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BAEB4" w14:textId="5A212899" w:rsidR="0045211C" w:rsidRPr="0045211C" w:rsidRDefault="0045211C" w:rsidP="0045211C">
      <w:pPr>
        <w:pStyle w:val="BodyText"/>
        <w:spacing w:before="101" w:line="225" w:lineRule="auto"/>
        <w:ind w:left="3982" w:right="4088" w:firstLine="1050"/>
        <w:rPr>
          <w:rFonts w:ascii="Arial" w:hAnsi="Arial" w:cs="Arial"/>
        </w:rPr>
      </w:pPr>
      <w:r>
        <w:rPr>
          <w:rFonts w:ascii="Arial" w:hAnsi="Arial" w:cs="Arial"/>
        </w:rPr>
        <w:t>Endorsement</w:t>
      </w:r>
    </w:p>
    <w:p w14:paraId="0DAF461C" w14:textId="77777777" w:rsidR="0045211C" w:rsidRPr="0045211C" w:rsidRDefault="0045211C" w:rsidP="0045211C">
      <w:pPr>
        <w:widowControl/>
        <w:autoSpaceDE/>
        <w:autoSpaceDN/>
        <w:jc w:val="center"/>
        <w:rPr>
          <w:rFonts w:ascii="Arial" w:eastAsia="Times New Roman" w:hAnsi="Arial" w:cs="Arial"/>
          <w:b/>
          <w:bCs/>
          <w:sz w:val="20"/>
          <w:szCs w:val="20"/>
        </w:rPr>
      </w:pPr>
    </w:p>
    <w:p w14:paraId="1821468A" w14:textId="77777777" w:rsidR="0045211C" w:rsidRDefault="0045211C" w:rsidP="0045211C">
      <w:pPr>
        <w:widowControl/>
        <w:autoSpaceDE/>
        <w:autoSpaceDN/>
        <w:jc w:val="center"/>
        <w:rPr>
          <w:rFonts w:ascii="Arial" w:eastAsia="Times New Roman" w:hAnsi="Arial" w:cs="Arial"/>
          <w:b/>
          <w:bCs/>
          <w:sz w:val="20"/>
          <w:szCs w:val="20"/>
        </w:rPr>
      </w:pPr>
      <w:r w:rsidRPr="0045211C">
        <w:rPr>
          <w:rFonts w:ascii="Arial" w:eastAsia="Times New Roman" w:hAnsi="Arial" w:cs="Arial"/>
          <w:b/>
          <w:bCs/>
          <w:sz w:val="20"/>
          <w:szCs w:val="20"/>
        </w:rPr>
        <w:t>THIS ENDORSEMENT CHANGES THE POLICY. PLEASE READ IT CAREFULLY.</w:t>
      </w:r>
    </w:p>
    <w:p w14:paraId="6138E5BC" w14:textId="77777777" w:rsidR="0045211C" w:rsidRDefault="0045211C" w:rsidP="0045211C">
      <w:pPr>
        <w:widowControl/>
        <w:autoSpaceDE/>
        <w:autoSpaceDN/>
        <w:jc w:val="center"/>
        <w:rPr>
          <w:rFonts w:ascii="Arial" w:eastAsia="Times New Roman" w:hAnsi="Arial" w:cs="Arial"/>
          <w:b/>
          <w:bCs/>
          <w:sz w:val="20"/>
          <w:szCs w:val="20"/>
        </w:rPr>
      </w:pPr>
    </w:p>
    <w:p w14:paraId="5FD684A9" w14:textId="77777777" w:rsidR="0045211C" w:rsidRPr="0045211C" w:rsidRDefault="0045211C" w:rsidP="0045211C">
      <w:pPr>
        <w:widowControl/>
        <w:autoSpaceDE/>
        <w:autoSpaceDN/>
        <w:rPr>
          <w:rFonts w:ascii="Arial" w:eastAsia="Times New Roman" w:hAnsi="Arial" w:cs="Arial"/>
          <w:sz w:val="20"/>
          <w:szCs w:val="20"/>
        </w:rPr>
      </w:pPr>
      <w:r w:rsidRPr="0045211C">
        <w:rPr>
          <w:rFonts w:ascii="Arial" w:eastAsia="Times New Roman" w:hAnsi="Arial" w:cs="Arial"/>
          <w:sz w:val="20"/>
          <w:szCs w:val="20"/>
        </w:rPr>
        <w:t>This endorsement, effective 12:01 A.M.,</w:t>
      </w:r>
    </w:p>
    <w:p w14:paraId="43AC35FD" w14:textId="77777777" w:rsidR="0045211C" w:rsidRPr="0045211C" w:rsidRDefault="0045211C" w:rsidP="0045211C">
      <w:pPr>
        <w:widowControl/>
        <w:autoSpaceDE/>
        <w:autoSpaceDN/>
        <w:rPr>
          <w:rFonts w:ascii="Arial" w:eastAsia="Times New Roman" w:hAnsi="Arial" w:cs="Arial"/>
          <w:sz w:val="20"/>
          <w:szCs w:val="20"/>
        </w:rPr>
      </w:pPr>
      <w:r w:rsidRPr="0045211C">
        <w:rPr>
          <w:rFonts w:ascii="Arial" w:eastAsia="Times New Roman" w:hAnsi="Arial" w:cs="Arial"/>
          <w:sz w:val="20"/>
          <w:szCs w:val="20"/>
        </w:rPr>
        <w:t>Forms a part of Policy No.:</w:t>
      </w:r>
    </w:p>
    <w:p w14:paraId="152EE31A" w14:textId="77777777" w:rsidR="0045211C" w:rsidRDefault="0045211C" w:rsidP="0045211C">
      <w:pPr>
        <w:widowControl/>
        <w:autoSpaceDE/>
        <w:autoSpaceDN/>
        <w:rPr>
          <w:rFonts w:ascii="Arial" w:eastAsia="Times New Roman" w:hAnsi="Arial" w:cs="Arial"/>
          <w:b/>
          <w:bCs/>
          <w:sz w:val="20"/>
          <w:szCs w:val="20"/>
        </w:rPr>
      </w:pPr>
    </w:p>
    <w:p w14:paraId="29A4F09A" w14:textId="77777777" w:rsidR="0045211C" w:rsidRDefault="0045211C" w:rsidP="0045211C">
      <w:pPr>
        <w:pStyle w:val="BodyText"/>
        <w:tabs>
          <w:tab w:val="left" w:pos="7110"/>
        </w:tabs>
        <w:spacing w:before="101" w:line="225" w:lineRule="auto"/>
        <w:ind w:left="3982" w:right="3060" w:firstLine="1050"/>
        <w:rPr>
          <w:rFonts w:ascii="Arial" w:hAnsi="Arial" w:cs="Arial"/>
          <w:spacing w:val="-2"/>
        </w:rPr>
      </w:pPr>
      <w:r w:rsidRPr="0045211C">
        <w:rPr>
          <w:rFonts w:ascii="Arial" w:hAnsi="Arial" w:cs="Arial"/>
          <w:spacing w:val="-2"/>
        </w:rPr>
        <w:t xml:space="preserve">ALASKA </w:t>
      </w:r>
    </w:p>
    <w:p w14:paraId="37AF1997" w14:textId="0DB86223" w:rsidR="0045211C" w:rsidRPr="0045211C" w:rsidRDefault="0045211C" w:rsidP="0045211C">
      <w:pPr>
        <w:pStyle w:val="BodyText"/>
        <w:tabs>
          <w:tab w:val="left" w:pos="7110"/>
        </w:tabs>
        <w:spacing w:before="101" w:line="225" w:lineRule="auto"/>
        <w:ind w:right="3060"/>
        <w:jc w:val="center"/>
        <w:rPr>
          <w:rFonts w:ascii="Arial" w:hAnsi="Arial" w:cs="Arial"/>
        </w:rPr>
      </w:pPr>
      <w:r>
        <w:rPr>
          <w:rFonts w:ascii="Arial" w:hAnsi="Arial" w:cs="Arial"/>
          <w:spacing w:val="-2"/>
        </w:rPr>
        <w:t xml:space="preserve">                                                   </w:t>
      </w:r>
      <w:r w:rsidRPr="0045211C">
        <w:rPr>
          <w:rFonts w:ascii="Arial" w:hAnsi="Arial" w:cs="Arial"/>
        </w:rPr>
        <w:t>AMENDATORY</w:t>
      </w:r>
      <w:r w:rsidRPr="0045211C">
        <w:rPr>
          <w:rFonts w:ascii="Arial" w:hAnsi="Arial" w:cs="Arial"/>
          <w:spacing w:val="-17"/>
        </w:rPr>
        <w:t xml:space="preserve"> </w:t>
      </w:r>
      <w:r>
        <w:rPr>
          <w:rFonts w:ascii="Arial" w:hAnsi="Arial" w:cs="Arial"/>
          <w:spacing w:val="-17"/>
        </w:rPr>
        <w:t>EN</w:t>
      </w:r>
      <w:r w:rsidRPr="0045211C">
        <w:rPr>
          <w:rFonts w:ascii="Arial" w:hAnsi="Arial" w:cs="Arial"/>
        </w:rPr>
        <w:t>DORSEMENT</w:t>
      </w:r>
    </w:p>
    <w:p w14:paraId="45460119" w14:textId="77777777" w:rsidR="0045211C" w:rsidRPr="0045211C" w:rsidRDefault="0045211C" w:rsidP="0045211C">
      <w:pPr>
        <w:widowControl/>
        <w:autoSpaceDE/>
        <w:autoSpaceDN/>
        <w:jc w:val="center"/>
        <w:rPr>
          <w:rFonts w:ascii="Arial" w:eastAsia="Times New Roman" w:hAnsi="Arial" w:cs="Arial"/>
          <w:b/>
          <w:bCs/>
          <w:sz w:val="20"/>
          <w:szCs w:val="20"/>
        </w:rPr>
      </w:pPr>
    </w:p>
    <w:p w14:paraId="4C815710" w14:textId="43B9EA36" w:rsidR="0075743E" w:rsidRPr="0045211C" w:rsidRDefault="00BB222A">
      <w:pPr>
        <w:pStyle w:val="BodyText"/>
        <w:spacing w:before="238" w:line="225" w:lineRule="auto"/>
        <w:ind w:right="357"/>
        <w:jc w:val="both"/>
        <w:rPr>
          <w:rFonts w:ascii="Arial" w:hAnsi="Arial" w:cs="Arial"/>
        </w:rPr>
      </w:pPr>
      <w:r w:rsidRPr="0045211C">
        <w:rPr>
          <w:rFonts w:ascii="Arial" w:hAnsi="Arial" w:cs="Arial"/>
        </w:rPr>
        <w:t>Wherever used in this endorsement: 1) "we", "us", "our", and "Insurer" mean the insurance company which issued this policy;</w:t>
      </w:r>
      <w:r w:rsidRPr="0045211C">
        <w:rPr>
          <w:rFonts w:ascii="Arial" w:hAnsi="Arial" w:cs="Arial"/>
          <w:spacing w:val="40"/>
        </w:rPr>
        <w:t xml:space="preserve"> </w:t>
      </w:r>
      <w:r w:rsidRPr="0045211C">
        <w:rPr>
          <w:rFonts w:ascii="Arial" w:hAnsi="Arial" w:cs="Arial"/>
        </w:rPr>
        <w:t>and 2) "you", "your", "named Insured", "First Named Insured", and "Insured" mean the Named Corporation, Named Entity, Named Organization, Named Sponsor, Named Insured, or Insured stated in the declarations page; and 3) "Other Insured(s)" means all other persons or entities afforded coverage under the policy.</w:t>
      </w:r>
    </w:p>
    <w:p w14:paraId="18F5DBDA" w14:textId="77777777" w:rsidR="0075743E" w:rsidRPr="0045211C" w:rsidRDefault="00BB222A">
      <w:pPr>
        <w:pStyle w:val="BodyText"/>
        <w:spacing w:before="227"/>
        <w:jc w:val="both"/>
        <w:rPr>
          <w:rFonts w:ascii="Arial" w:hAnsi="Arial" w:cs="Arial"/>
        </w:rPr>
      </w:pPr>
      <w:r w:rsidRPr="0045211C">
        <w:rPr>
          <w:rFonts w:ascii="Arial" w:hAnsi="Arial" w:cs="Arial"/>
        </w:rPr>
        <w:t>The</w:t>
      </w:r>
      <w:r w:rsidRPr="0045211C">
        <w:rPr>
          <w:rFonts w:ascii="Arial" w:hAnsi="Arial" w:cs="Arial"/>
          <w:spacing w:val="-7"/>
        </w:rPr>
        <w:t xml:space="preserve"> </w:t>
      </w:r>
      <w:r w:rsidRPr="0045211C">
        <w:rPr>
          <w:rFonts w:ascii="Arial" w:hAnsi="Arial" w:cs="Arial"/>
        </w:rPr>
        <w:t>following</w:t>
      </w:r>
      <w:r w:rsidRPr="0045211C">
        <w:rPr>
          <w:rFonts w:ascii="Arial" w:hAnsi="Arial" w:cs="Arial"/>
          <w:spacing w:val="-9"/>
        </w:rPr>
        <w:t xml:space="preserve"> </w:t>
      </w:r>
      <w:r w:rsidRPr="0045211C">
        <w:rPr>
          <w:rFonts w:ascii="Arial" w:hAnsi="Arial" w:cs="Arial"/>
        </w:rPr>
        <w:t>is</w:t>
      </w:r>
      <w:r w:rsidRPr="0045211C">
        <w:rPr>
          <w:rFonts w:ascii="Arial" w:hAnsi="Arial" w:cs="Arial"/>
          <w:spacing w:val="-3"/>
        </w:rPr>
        <w:t xml:space="preserve"> </w:t>
      </w:r>
      <w:r w:rsidRPr="0045211C">
        <w:rPr>
          <w:rFonts w:ascii="Arial" w:hAnsi="Arial" w:cs="Arial"/>
        </w:rPr>
        <w:t>added</w:t>
      </w:r>
      <w:r w:rsidRPr="0045211C">
        <w:rPr>
          <w:rFonts w:ascii="Arial" w:hAnsi="Arial" w:cs="Arial"/>
          <w:spacing w:val="-2"/>
        </w:rPr>
        <w:t xml:space="preserve"> </w:t>
      </w:r>
      <w:r w:rsidRPr="0045211C">
        <w:rPr>
          <w:rFonts w:ascii="Arial" w:hAnsi="Arial" w:cs="Arial"/>
        </w:rPr>
        <w:t>and</w:t>
      </w:r>
      <w:r w:rsidRPr="0045211C">
        <w:rPr>
          <w:rFonts w:ascii="Arial" w:hAnsi="Arial" w:cs="Arial"/>
          <w:spacing w:val="-2"/>
        </w:rPr>
        <w:t xml:space="preserve"> </w:t>
      </w:r>
      <w:r w:rsidRPr="0045211C">
        <w:rPr>
          <w:rFonts w:ascii="Arial" w:hAnsi="Arial" w:cs="Arial"/>
        </w:rPr>
        <w:t>supersedes</w:t>
      </w:r>
      <w:r w:rsidRPr="0045211C">
        <w:rPr>
          <w:rFonts w:ascii="Arial" w:hAnsi="Arial" w:cs="Arial"/>
          <w:spacing w:val="-3"/>
        </w:rPr>
        <w:t xml:space="preserve"> </w:t>
      </w:r>
      <w:r w:rsidRPr="0045211C">
        <w:rPr>
          <w:rFonts w:ascii="Arial" w:hAnsi="Arial" w:cs="Arial"/>
        </w:rPr>
        <w:t>any</w:t>
      </w:r>
      <w:r w:rsidRPr="0045211C">
        <w:rPr>
          <w:rFonts w:ascii="Arial" w:hAnsi="Arial" w:cs="Arial"/>
          <w:spacing w:val="-3"/>
        </w:rPr>
        <w:t xml:space="preserve"> </w:t>
      </w:r>
      <w:r w:rsidRPr="0045211C">
        <w:rPr>
          <w:rFonts w:ascii="Arial" w:hAnsi="Arial" w:cs="Arial"/>
        </w:rPr>
        <w:t>provision</w:t>
      </w:r>
      <w:r w:rsidRPr="0045211C">
        <w:rPr>
          <w:rFonts w:ascii="Arial" w:hAnsi="Arial" w:cs="Arial"/>
          <w:spacing w:val="-4"/>
        </w:rPr>
        <w:t xml:space="preserve"> </w:t>
      </w:r>
      <w:r w:rsidRPr="0045211C">
        <w:rPr>
          <w:rFonts w:ascii="Arial" w:hAnsi="Arial" w:cs="Arial"/>
        </w:rPr>
        <w:t>to</w:t>
      </w:r>
      <w:r w:rsidRPr="0045211C">
        <w:rPr>
          <w:rFonts w:ascii="Arial" w:hAnsi="Arial" w:cs="Arial"/>
          <w:spacing w:val="-2"/>
        </w:rPr>
        <w:t xml:space="preserve"> </w:t>
      </w:r>
      <w:r w:rsidRPr="0045211C">
        <w:rPr>
          <w:rFonts w:ascii="Arial" w:hAnsi="Arial" w:cs="Arial"/>
        </w:rPr>
        <w:t>the</w:t>
      </w:r>
      <w:r w:rsidRPr="0045211C">
        <w:rPr>
          <w:rFonts w:ascii="Arial" w:hAnsi="Arial" w:cs="Arial"/>
          <w:spacing w:val="-4"/>
        </w:rPr>
        <w:t xml:space="preserve"> </w:t>
      </w:r>
      <w:r w:rsidRPr="0045211C">
        <w:rPr>
          <w:rFonts w:ascii="Arial" w:hAnsi="Arial" w:cs="Arial"/>
          <w:spacing w:val="-2"/>
        </w:rPr>
        <w:t>contrary:</w:t>
      </w:r>
    </w:p>
    <w:p w14:paraId="2B000846" w14:textId="77777777" w:rsidR="0075743E" w:rsidRPr="0045211C" w:rsidRDefault="00BB222A">
      <w:pPr>
        <w:pStyle w:val="BodyText"/>
        <w:spacing w:before="225"/>
        <w:ind w:right="354"/>
        <w:jc w:val="center"/>
        <w:rPr>
          <w:rFonts w:ascii="Arial" w:hAnsi="Arial" w:cs="Arial"/>
        </w:rPr>
      </w:pPr>
      <w:r w:rsidRPr="0045211C">
        <w:rPr>
          <w:rFonts w:ascii="Arial" w:hAnsi="Arial" w:cs="Arial"/>
          <w:spacing w:val="-2"/>
          <w:u w:val="single"/>
        </w:rPr>
        <w:t>CANCELLATION/NONRENEWAL</w:t>
      </w:r>
    </w:p>
    <w:p w14:paraId="3B4A233F" w14:textId="77777777" w:rsidR="0075743E" w:rsidRPr="0045211C" w:rsidRDefault="0075743E">
      <w:pPr>
        <w:pStyle w:val="BodyText"/>
        <w:rPr>
          <w:rFonts w:ascii="Arial" w:hAnsi="Arial" w:cs="Arial"/>
        </w:rPr>
      </w:pPr>
    </w:p>
    <w:p w14:paraId="2636FC1C" w14:textId="77777777" w:rsidR="0075743E" w:rsidRPr="0045211C" w:rsidRDefault="0075743E">
      <w:pPr>
        <w:pStyle w:val="BodyText"/>
        <w:spacing w:before="206"/>
        <w:rPr>
          <w:rFonts w:ascii="Arial" w:hAnsi="Arial" w:cs="Arial"/>
        </w:rPr>
      </w:pPr>
    </w:p>
    <w:p w14:paraId="267277F2" w14:textId="77777777" w:rsidR="0075743E" w:rsidRPr="0045211C" w:rsidRDefault="00BB222A">
      <w:pPr>
        <w:pStyle w:val="ListParagraph"/>
        <w:numPr>
          <w:ilvl w:val="0"/>
          <w:numId w:val="1"/>
        </w:numPr>
        <w:tabs>
          <w:tab w:val="left" w:pos="1439"/>
          <w:tab w:val="left" w:pos="1441"/>
        </w:tabs>
        <w:spacing w:before="0" w:line="225" w:lineRule="auto"/>
        <w:ind w:right="1078"/>
        <w:jc w:val="both"/>
        <w:rPr>
          <w:rFonts w:ascii="Arial" w:hAnsi="Arial" w:cs="Arial"/>
        </w:rPr>
      </w:pPr>
      <w:r w:rsidRPr="0045211C">
        <w:rPr>
          <w:rFonts w:ascii="Arial" w:hAnsi="Arial" w:cs="Arial"/>
        </w:rPr>
        <w:t>Unless cancellation is for a reason set forth in B) or C) below, the Insurer may cancel this policy by giving the named Insured and the agent or broker of record written notice of cancellation at least sixty (60) days before the effective date of</w:t>
      </w:r>
      <w:r w:rsidRPr="0045211C">
        <w:rPr>
          <w:rFonts w:ascii="Arial" w:hAnsi="Arial" w:cs="Arial"/>
          <w:spacing w:val="80"/>
        </w:rPr>
        <w:t xml:space="preserve"> </w:t>
      </w:r>
      <w:r w:rsidRPr="0045211C">
        <w:rPr>
          <w:rFonts w:ascii="Arial" w:hAnsi="Arial" w:cs="Arial"/>
          <w:spacing w:val="-2"/>
        </w:rPr>
        <w:t>cancellation.</w:t>
      </w:r>
    </w:p>
    <w:p w14:paraId="1070341E" w14:textId="77777777" w:rsidR="0075743E" w:rsidRPr="0045211C" w:rsidRDefault="00BB222A">
      <w:pPr>
        <w:pStyle w:val="ListParagraph"/>
        <w:numPr>
          <w:ilvl w:val="0"/>
          <w:numId w:val="1"/>
        </w:numPr>
        <w:tabs>
          <w:tab w:val="left" w:pos="1440"/>
        </w:tabs>
        <w:spacing w:before="227"/>
        <w:ind w:left="1440" w:hanging="720"/>
        <w:rPr>
          <w:rFonts w:ascii="Arial" w:hAnsi="Arial" w:cs="Arial"/>
        </w:rPr>
      </w:pPr>
      <w:r w:rsidRPr="0045211C">
        <w:rPr>
          <w:rFonts w:ascii="Arial" w:hAnsi="Arial" w:cs="Arial"/>
        </w:rPr>
        <w:t>If</w:t>
      </w:r>
      <w:r w:rsidRPr="0045211C">
        <w:rPr>
          <w:rFonts w:ascii="Arial" w:hAnsi="Arial" w:cs="Arial"/>
          <w:spacing w:val="-7"/>
        </w:rPr>
        <w:t xml:space="preserve"> </w:t>
      </w:r>
      <w:r w:rsidRPr="0045211C">
        <w:rPr>
          <w:rFonts w:ascii="Arial" w:hAnsi="Arial" w:cs="Arial"/>
        </w:rPr>
        <w:t>cancellation</w:t>
      </w:r>
      <w:r w:rsidRPr="0045211C">
        <w:rPr>
          <w:rFonts w:ascii="Arial" w:hAnsi="Arial" w:cs="Arial"/>
          <w:spacing w:val="-3"/>
        </w:rPr>
        <w:t xml:space="preserve"> </w:t>
      </w:r>
      <w:r w:rsidRPr="0045211C">
        <w:rPr>
          <w:rFonts w:ascii="Arial" w:hAnsi="Arial" w:cs="Arial"/>
        </w:rPr>
        <w:t>is</w:t>
      </w:r>
      <w:r w:rsidRPr="0045211C">
        <w:rPr>
          <w:rFonts w:ascii="Arial" w:hAnsi="Arial" w:cs="Arial"/>
          <w:spacing w:val="-2"/>
        </w:rPr>
        <w:t xml:space="preserve"> </w:t>
      </w:r>
      <w:r w:rsidRPr="0045211C">
        <w:rPr>
          <w:rFonts w:ascii="Arial" w:hAnsi="Arial" w:cs="Arial"/>
          <w:spacing w:val="-4"/>
        </w:rPr>
        <w:t>for:</w:t>
      </w:r>
    </w:p>
    <w:p w14:paraId="3B8C1507" w14:textId="77777777" w:rsidR="0075743E" w:rsidRPr="0045211C" w:rsidRDefault="00BB222A">
      <w:pPr>
        <w:pStyle w:val="ListParagraph"/>
        <w:numPr>
          <w:ilvl w:val="1"/>
          <w:numId w:val="1"/>
        </w:numPr>
        <w:tabs>
          <w:tab w:val="left" w:pos="2160"/>
        </w:tabs>
        <w:spacing w:before="225"/>
        <w:ind w:left="2160" w:hanging="719"/>
        <w:rPr>
          <w:rFonts w:ascii="Arial" w:hAnsi="Arial" w:cs="Arial"/>
        </w:rPr>
      </w:pPr>
      <w:r w:rsidRPr="0045211C">
        <w:rPr>
          <w:rFonts w:ascii="Arial" w:hAnsi="Arial" w:cs="Arial"/>
        </w:rPr>
        <w:t>nonpayment</w:t>
      </w:r>
      <w:r w:rsidRPr="0045211C">
        <w:rPr>
          <w:rFonts w:ascii="Arial" w:hAnsi="Arial" w:cs="Arial"/>
          <w:spacing w:val="-5"/>
        </w:rPr>
        <w:t xml:space="preserve"> </w:t>
      </w:r>
      <w:r w:rsidRPr="0045211C">
        <w:rPr>
          <w:rFonts w:ascii="Arial" w:hAnsi="Arial" w:cs="Arial"/>
        </w:rPr>
        <w:t>of</w:t>
      </w:r>
      <w:r w:rsidRPr="0045211C">
        <w:rPr>
          <w:rFonts w:ascii="Arial" w:hAnsi="Arial" w:cs="Arial"/>
          <w:spacing w:val="-3"/>
        </w:rPr>
        <w:t xml:space="preserve"> </w:t>
      </w:r>
      <w:r w:rsidRPr="0045211C">
        <w:rPr>
          <w:rFonts w:ascii="Arial" w:hAnsi="Arial" w:cs="Arial"/>
        </w:rPr>
        <w:t>premium;</w:t>
      </w:r>
      <w:r w:rsidRPr="0045211C">
        <w:rPr>
          <w:rFonts w:ascii="Arial" w:hAnsi="Arial" w:cs="Arial"/>
          <w:spacing w:val="-3"/>
        </w:rPr>
        <w:t xml:space="preserve"> </w:t>
      </w:r>
      <w:r w:rsidRPr="0045211C">
        <w:rPr>
          <w:rFonts w:ascii="Arial" w:hAnsi="Arial" w:cs="Arial"/>
          <w:spacing w:val="-5"/>
        </w:rPr>
        <w:t>or</w:t>
      </w:r>
    </w:p>
    <w:p w14:paraId="080F74E1" w14:textId="77777777" w:rsidR="0075743E" w:rsidRPr="0045211C" w:rsidRDefault="00BB222A">
      <w:pPr>
        <w:pStyle w:val="ListParagraph"/>
        <w:numPr>
          <w:ilvl w:val="1"/>
          <w:numId w:val="1"/>
        </w:numPr>
        <w:tabs>
          <w:tab w:val="left" w:pos="2159"/>
          <w:tab w:val="left" w:pos="2161"/>
        </w:tabs>
        <w:spacing w:before="238" w:line="225" w:lineRule="auto"/>
        <w:ind w:right="1797"/>
        <w:jc w:val="both"/>
        <w:rPr>
          <w:rFonts w:ascii="Arial" w:hAnsi="Arial" w:cs="Arial"/>
        </w:rPr>
      </w:pPr>
      <w:r w:rsidRPr="0045211C">
        <w:rPr>
          <w:rFonts w:ascii="Arial" w:hAnsi="Arial" w:cs="Arial"/>
        </w:rPr>
        <w:t>failure or refusal of the Insured to provide the information necessary to confirm exposure or determine the policy premium,</w:t>
      </w:r>
    </w:p>
    <w:p w14:paraId="54038C37" w14:textId="77777777" w:rsidR="0075743E" w:rsidRPr="0045211C" w:rsidRDefault="00BB222A">
      <w:pPr>
        <w:pStyle w:val="BodyText"/>
        <w:spacing w:before="239" w:line="225" w:lineRule="auto"/>
        <w:ind w:left="1441" w:right="1797"/>
        <w:jc w:val="both"/>
        <w:rPr>
          <w:rFonts w:ascii="Arial" w:hAnsi="Arial" w:cs="Arial"/>
        </w:rPr>
      </w:pPr>
      <w:r w:rsidRPr="0045211C">
        <w:rPr>
          <w:rFonts w:ascii="Arial" w:hAnsi="Arial" w:cs="Arial"/>
        </w:rPr>
        <w:t>written notice of cancellation will be mailed to the Insured and to the agent or broker of record at least twenty (20) days before the</w:t>
      </w:r>
      <w:r w:rsidRPr="0045211C">
        <w:rPr>
          <w:rFonts w:ascii="Arial" w:hAnsi="Arial" w:cs="Arial"/>
          <w:spacing w:val="40"/>
        </w:rPr>
        <w:t xml:space="preserve"> </w:t>
      </w:r>
      <w:r w:rsidRPr="0045211C">
        <w:rPr>
          <w:rFonts w:ascii="Arial" w:hAnsi="Arial" w:cs="Arial"/>
        </w:rPr>
        <w:t xml:space="preserve">effective date of </w:t>
      </w:r>
      <w:r w:rsidRPr="0045211C">
        <w:rPr>
          <w:rFonts w:ascii="Arial" w:hAnsi="Arial" w:cs="Arial"/>
          <w:spacing w:val="-2"/>
        </w:rPr>
        <w:t>cancellation.</w:t>
      </w:r>
    </w:p>
    <w:p w14:paraId="272707D4" w14:textId="77777777" w:rsidR="0075743E" w:rsidRPr="0045211C" w:rsidRDefault="00BB222A">
      <w:pPr>
        <w:pStyle w:val="ListParagraph"/>
        <w:numPr>
          <w:ilvl w:val="0"/>
          <w:numId w:val="1"/>
        </w:numPr>
        <w:tabs>
          <w:tab w:val="left" w:pos="1440"/>
        </w:tabs>
        <w:spacing w:before="228"/>
        <w:ind w:left="1440" w:hanging="720"/>
        <w:rPr>
          <w:rFonts w:ascii="Arial" w:hAnsi="Arial" w:cs="Arial"/>
        </w:rPr>
      </w:pPr>
      <w:r w:rsidRPr="0045211C">
        <w:rPr>
          <w:rFonts w:ascii="Arial" w:hAnsi="Arial" w:cs="Arial"/>
        </w:rPr>
        <w:t>If</w:t>
      </w:r>
      <w:r w:rsidRPr="0045211C">
        <w:rPr>
          <w:rFonts w:ascii="Arial" w:hAnsi="Arial" w:cs="Arial"/>
          <w:spacing w:val="-7"/>
        </w:rPr>
        <w:t xml:space="preserve"> </w:t>
      </w:r>
      <w:r w:rsidRPr="0045211C">
        <w:rPr>
          <w:rFonts w:ascii="Arial" w:hAnsi="Arial" w:cs="Arial"/>
        </w:rPr>
        <w:t>cancellation</w:t>
      </w:r>
      <w:r w:rsidRPr="0045211C">
        <w:rPr>
          <w:rFonts w:ascii="Arial" w:hAnsi="Arial" w:cs="Arial"/>
          <w:spacing w:val="-3"/>
        </w:rPr>
        <w:t xml:space="preserve"> </w:t>
      </w:r>
      <w:r w:rsidRPr="0045211C">
        <w:rPr>
          <w:rFonts w:ascii="Arial" w:hAnsi="Arial" w:cs="Arial"/>
        </w:rPr>
        <w:t>is</w:t>
      </w:r>
      <w:r w:rsidRPr="0045211C">
        <w:rPr>
          <w:rFonts w:ascii="Arial" w:hAnsi="Arial" w:cs="Arial"/>
          <w:spacing w:val="-2"/>
        </w:rPr>
        <w:t xml:space="preserve"> </w:t>
      </w:r>
      <w:r w:rsidRPr="0045211C">
        <w:rPr>
          <w:rFonts w:ascii="Arial" w:hAnsi="Arial" w:cs="Arial"/>
          <w:spacing w:val="-4"/>
        </w:rPr>
        <w:t>for:</w:t>
      </w:r>
    </w:p>
    <w:p w14:paraId="1F640E6F" w14:textId="77777777" w:rsidR="0075743E" w:rsidRPr="0045211C" w:rsidRDefault="00BB222A">
      <w:pPr>
        <w:pStyle w:val="ListParagraph"/>
        <w:numPr>
          <w:ilvl w:val="1"/>
          <w:numId w:val="1"/>
        </w:numPr>
        <w:tabs>
          <w:tab w:val="left" w:pos="2159"/>
          <w:tab w:val="left" w:pos="2161"/>
        </w:tabs>
        <w:spacing w:before="237" w:line="225" w:lineRule="auto"/>
        <w:ind w:right="1796"/>
        <w:jc w:val="both"/>
        <w:rPr>
          <w:rFonts w:ascii="Arial" w:hAnsi="Arial" w:cs="Arial"/>
        </w:rPr>
      </w:pPr>
      <w:r w:rsidRPr="0045211C">
        <w:rPr>
          <w:rFonts w:ascii="Arial" w:hAnsi="Arial" w:cs="Arial"/>
        </w:rPr>
        <w:t>conviction of the Insured or Other Insured(s) of a crime having as one of its necessary elements an act increasing a hazard insured against; or</w:t>
      </w:r>
    </w:p>
    <w:p w14:paraId="5C8A7790" w14:textId="77777777" w:rsidR="0075743E" w:rsidRPr="0045211C" w:rsidRDefault="00BB222A">
      <w:pPr>
        <w:pStyle w:val="ListParagraph"/>
        <w:numPr>
          <w:ilvl w:val="1"/>
          <w:numId w:val="1"/>
        </w:numPr>
        <w:tabs>
          <w:tab w:val="left" w:pos="2159"/>
          <w:tab w:val="left" w:pos="2161"/>
        </w:tabs>
        <w:spacing w:line="225" w:lineRule="auto"/>
        <w:ind w:right="1789"/>
        <w:jc w:val="both"/>
        <w:rPr>
          <w:rFonts w:ascii="Arial" w:hAnsi="Arial" w:cs="Arial"/>
        </w:rPr>
      </w:pPr>
      <w:r w:rsidRPr="0045211C">
        <w:rPr>
          <w:rFonts w:ascii="Arial" w:hAnsi="Arial" w:cs="Arial"/>
        </w:rPr>
        <w:t>discovery</w:t>
      </w:r>
      <w:r w:rsidRPr="0045211C">
        <w:rPr>
          <w:rFonts w:ascii="Arial" w:hAnsi="Arial" w:cs="Arial"/>
          <w:spacing w:val="-3"/>
        </w:rPr>
        <w:t xml:space="preserve"> </w:t>
      </w:r>
      <w:r w:rsidRPr="0045211C">
        <w:rPr>
          <w:rFonts w:ascii="Arial" w:hAnsi="Arial" w:cs="Arial"/>
        </w:rPr>
        <w:t xml:space="preserve">of fraud or material misrepresentation made by the Insured or Other Insured(s) or a representative of same in obtaining the insurance or by the Insured or Other Insured(s) in pursuing a claim under the </w:t>
      </w:r>
      <w:r w:rsidRPr="0045211C">
        <w:rPr>
          <w:rFonts w:ascii="Arial" w:hAnsi="Arial" w:cs="Arial"/>
          <w:spacing w:val="-2"/>
        </w:rPr>
        <w:t>policy,</w:t>
      </w:r>
    </w:p>
    <w:p w14:paraId="4719B4D7" w14:textId="77777777" w:rsidR="0075743E" w:rsidRPr="0045211C" w:rsidRDefault="00BB222A">
      <w:pPr>
        <w:pStyle w:val="BodyText"/>
        <w:spacing w:before="240" w:line="225" w:lineRule="auto"/>
        <w:ind w:left="1441" w:right="1800"/>
        <w:jc w:val="both"/>
        <w:rPr>
          <w:rFonts w:ascii="Arial" w:hAnsi="Arial" w:cs="Arial"/>
        </w:rPr>
      </w:pPr>
      <w:r w:rsidRPr="0045211C">
        <w:rPr>
          <w:rFonts w:ascii="Arial" w:hAnsi="Arial" w:cs="Arial"/>
        </w:rPr>
        <w:t xml:space="preserve">written notice of cancellation will be mailed to the named Insured and to the agent or broker of record at least ten (10) days before the effective date of </w:t>
      </w:r>
      <w:r w:rsidRPr="0045211C">
        <w:rPr>
          <w:rFonts w:ascii="Arial" w:hAnsi="Arial" w:cs="Arial"/>
          <w:spacing w:val="-2"/>
        </w:rPr>
        <w:t>cancellation.</w:t>
      </w:r>
    </w:p>
    <w:p w14:paraId="403B7AAA" w14:textId="77777777" w:rsidR="0075743E" w:rsidRPr="0045211C" w:rsidRDefault="00BB222A">
      <w:pPr>
        <w:pStyle w:val="ListParagraph"/>
        <w:numPr>
          <w:ilvl w:val="0"/>
          <w:numId w:val="1"/>
        </w:numPr>
        <w:tabs>
          <w:tab w:val="left" w:pos="1439"/>
          <w:tab w:val="left" w:pos="1441"/>
        </w:tabs>
        <w:spacing w:line="225" w:lineRule="auto"/>
        <w:ind w:right="1076"/>
        <w:jc w:val="both"/>
        <w:rPr>
          <w:rFonts w:ascii="Arial" w:hAnsi="Arial" w:cs="Arial"/>
        </w:rPr>
      </w:pPr>
      <w:r w:rsidRPr="0045211C">
        <w:rPr>
          <w:rFonts w:ascii="Arial" w:hAnsi="Arial" w:cs="Arial"/>
          <w:u w:val="single"/>
        </w:rPr>
        <w:t>Nonrenewal</w:t>
      </w:r>
      <w:r w:rsidRPr="0045211C">
        <w:rPr>
          <w:rFonts w:ascii="Arial" w:hAnsi="Arial" w:cs="Arial"/>
        </w:rPr>
        <w:t xml:space="preserve"> - If the Insurer</w:t>
      </w:r>
      <w:r w:rsidRPr="0045211C">
        <w:rPr>
          <w:rFonts w:ascii="Arial" w:hAnsi="Arial" w:cs="Arial"/>
          <w:spacing w:val="40"/>
        </w:rPr>
        <w:t xml:space="preserve"> </w:t>
      </w:r>
      <w:r w:rsidRPr="0045211C">
        <w:rPr>
          <w:rFonts w:ascii="Arial" w:hAnsi="Arial" w:cs="Arial"/>
        </w:rPr>
        <w:t>decides not to renew this policy, the Insurer will mail a written notice to the named Insured at</w:t>
      </w:r>
      <w:r w:rsidRPr="0045211C">
        <w:rPr>
          <w:rFonts w:ascii="Arial" w:hAnsi="Arial" w:cs="Arial"/>
          <w:spacing w:val="-1"/>
        </w:rPr>
        <w:t xml:space="preserve"> </w:t>
      </w:r>
      <w:r w:rsidRPr="0045211C">
        <w:rPr>
          <w:rFonts w:ascii="Arial" w:hAnsi="Arial" w:cs="Arial"/>
        </w:rPr>
        <w:t>least forty-five (45) days before the end of the</w:t>
      </w:r>
    </w:p>
    <w:p w14:paraId="44DDAE70" w14:textId="77777777" w:rsidR="0075743E" w:rsidRPr="0045211C" w:rsidRDefault="0075743E">
      <w:pPr>
        <w:pStyle w:val="ListParagraph"/>
        <w:spacing w:line="225" w:lineRule="auto"/>
        <w:rPr>
          <w:rFonts w:ascii="Arial" w:hAnsi="Arial" w:cs="Arial"/>
        </w:rPr>
        <w:sectPr w:rsidR="0075743E" w:rsidRPr="0045211C">
          <w:footerReference w:type="default" r:id="rId7"/>
          <w:type w:val="continuous"/>
          <w:pgSz w:w="12240" w:h="15840"/>
          <w:pgMar w:top="1340" w:right="360" w:bottom="720" w:left="720" w:header="0" w:footer="522" w:gutter="0"/>
          <w:pgNumType w:start="1"/>
          <w:cols w:space="720"/>
        </w:sectPr>
      </w:pPr>
    </w:p>
    <w:p w14:paraId="0779E0FF" w14:textId="77777777" w:rsidR="0075743E" w:rsidRPr="0045211C" w:rsidRDefault="00BB222A">
      <w:pPr>
        <w:pStyle w:val="BodyText"/>
        <w:spacing w:before="101" w:line="225" w:lineRule="auto"/>
        <w:ind w:left="1441" w:right="998"/>
        <w:rPr>
          <w:rFonts w:ascii="Arial" w:hAnsi="Arial" w:cs="Arial"/>
        </w:rPr>
      </w:pPr>
      <w:r w:rsidRPr="0045211C">
        <w:rPr>
          <w:rFonts w:ascii="Arial" w:hAnsi="Arial" w:cs="Arial"/>
        </w:rPr>
        <w:lastRenderedPageBreak/>
        <w:t>policy period, or of the anniversary date, if the policy term is longer than one (1) year or has no expiration date. This section does not apply:</w:t>
      </w:r>
    </w:p>
    <w:p w14:paraId="69B95619" w14:textId="77777777" w:rsidR="0075743E" w:rsidRPr="0045211C" w:rsidRDefault="00BB222A">
      <w:pPr>
        <w:pStyle w:val="ListParagraph"/>
        <w:numPr>
          <w:ilvl w:val="1"/>
          <w:numId w:val="1"/>
        </w:numPr>
        <w:tabs>
          <w:tab w:val="left" w:pos="2160"/>
        </w:tabs>
        <w:spacing w:before="227"/>
        <w:ind w:left="2160" w:hanging="719"/>
        <w:rPr>
          <w:rFonts w:ascii="Arial" w:hAnsi="Arial" w:cs="Arial"/>
        </w:rPr>
      </w:pPr>
      <w:r w:rsidRPr="0045211C">
        <w:rPr>
          <w:rFonts w:ascii="Arial" w:hAnsi="Arial" w:cs="Arial"/>
        </w:rPr>
        <w:t>if</w:t>
      </w:r>
      <w:r w:rsidRPr="0045211C">
        <w:rPr>
          <w:rFonts w:ascii="Arial" w:hAnsi="Arial" w:cs="Arial"/>
          <w:spacing w:val="-4"/>
        </w:rPr>
        <w:t xml:space="preserve"> </w:t>
      </w:r>
      <w:r w:rsidRPr="0045211C">
        <w:rPr>
          <w:rFonts w:ascii="Arial" w:hAnsi="Arial" w:cs="Arial"/>
        </w:rPr>
        <w:t>the</w:t>
      </w:r>
      <w:r w:rsidRPr="0045211C">
        <w:rPr>
          <w:rFonts w:ascii="Arial" w:hAnsi="Arial" w:cs="Arial"/>
          <w:spacing w:val="-3"/>
        </w:rPr>
        <w:t xml:space="preserve"> </w:t>
      </w:r>
      <w:r w:rsidRPr="0045211C">
        <w:rPr>
          <w:rFonts w:ascii="Arial" w:hAnsi="Arial" w:cs="Arial"/>
        </w:rPr>
        <w:t>Insurer</w:t>
      </w:r>
      <w:r w:rsidRPr="0045211C">
        <w:rPr>
          <w:rFonts w:ascii="Arial" w:hAnsi="Arial" w:cs="Arial"/>
          <w:spacing w:val="-3"/>
        </w:rPr>
        <w:t xml:space="preserve"> </w:t>
      </w:r>
      <w:r w:rsidRPr="0045211C">
        <w:rPr>
          <w:rFonts w:ascii="Arial" w:hAnsi="Arial" w:cs="Arial"/>
        </w:rPr>
        <w:t>has</w:t>
      </w:r>
      <w:r w:rsidRPr="0045211C">
        <w:rPr>
          <w:rFonts w:ascii="Arial" w:hAnsi="Arial" w:cs="Arial"/>
          <w:spacing w:val="-2"/>
        </w:rPr>
        <w:t xml:space="preserve"> </w:t>
      </w:r>
      <w:r w:rsidRPr="0045211C">
        <w:rPr>
          <w:rFonts w:ascii="Arial" w:hAnsi="Arial" w:cs="Arial"/>
        </w:rPr>
        <w:t>in</w:t>
      </w:r>
      <w:r w:rsidRPr="0045211C">
        <w:rPr>
          <w:rFonts w:ascii="Arial" w:hAnsi="Arial" w:cs="Arial"/>
          <w:spacing w:val="-3"/>
        </w:rPr>
        <w:t xml:space="preserve"> </w:t>
      </w:r>
      <w:r w:rsidRPr="0045211C">
        <w:rPr>
          <w:rFonts w:ascii="Arial" w:hAnsi="Arial" w:cs="Arial"/>
        </w:rPr>
        <w:t>good</w:t>
      </w:r>
      <w:r w:rsidRPr="0045211C">
        <w:rPr>
          <w:rFonts w:ascii="Arial" w:hAnsi="Arial" w:cs="Arial"/>
          <w:spacing w:val="-1"/>
        </w:rPr>
        <w:t xml:space="preserve"> </w:t>
      </w:r>
      <w:r w:rsidRPr="0045211C">
        <w:rPr>
          <w:rFonts w:ascii="Arial" w:hAnsi="Arial" w:cs="Arial"/>
        </w:rPr>
        <w:t>faith</w:t>
      </w:r>
      <w:r w:rsidRPr="0045211C">
        <w:rPr>
          <w:rFonts w:ascii="Arial" w:hAnsi="Arial" w:cs="Arial"/>
          <w:spacing w:val="-2"/>
        </w:rPr>
        <w:t xml:space="preserve"> </w:t>
      </w:r>
      <w:r w:rsidRPr="0045211C">
        <w:rPr>
          <w:rFonts w:ascii="Arial" w:hAnsi="Arial" w:cs="Arial"/>
        </w:rPr>
        <w:t>shown</w:t>
      </w:r>
      <w:r w:rsidRPr="0045211C">
        <w:rPr>
          <w:rFonts w:ascii="Arial" w:hAnsi="Arial" w:cs="Arial"/>
          <w:spacing w:val="-3"/>
        </w:rPr>
        <w:t xml:space="preserve"> </w:t>
      </w:r>
      <w:r w:rsidRPr="0045211C">
        <w:rPr>
          <w:rFonts w:ascii="Arial" w:hAnsi="Arial" w:cs="Arial"/>
        </w:rPr>
        <w:t>a</w:t>
      </w:r>
      <w:r w:rsidRPr="0045211C">
        <w:rPr>
          <w:rFonts w:ascii="Arial" w:hAnsi="Arial" w:cs="Arial"/>
          <w:spacing w:val="-3"/>
        </w:rPr>
        <w:t xml:space="preserve"> </w:t>
      </w:r>
      <w:r w:rsidRPr="0045211C">
        <w:rPr>
          <w:rFonts w:ascii="Arial" w:hAnsi="Arial" w:cs="Arial"/>
        </w:rPr>
        <w:t>willingness</w:t>
      </w:r>
      <w:r w:rsidRPr="0045211C">
        <w:rPr>
          <w:rFonts w:ascii="Arial" w:hAnsi="Arial" w:cs="Arial"/>
          <w:spacing w:val="-7"/>
        </w:rPr>
        <w:t xml:space="preserve"> </w:t>
      </w:r>
      <w:r w:rsidRPr="0045211C">
        <w:rPr>
          <w:rFonts w:ascii="Arial" w:hAnsi="Arial" w:cs="Arial"/>
        </w:rPr>
        <w:t>to</w:t>
      </w:r>
      <w:r w:rsidRPr="0045211C">
        <w:rPr>
          <w:rFonts w:ascii="Arial" w:hAnsi="Arial" w:cs="Arial"/>
          <w:spacing w:val="-1"/>
        </w:rPr>
        <w:t xml:space="preserve"> </w:t>
      </w:r>
      <w:r w:rsidRPr="0045211C">
        <w:rPr>
          <w:rFonts w:ascii="Arial" w:hAnsi="Arial" w:cs="Arial"/>
        </w:rPr>
        <w:t>renew;</w:t>
      </w:r>
      <w:r w:rsidRPr="0045211C">
        <w:rPr>
          <w:rFonts w:ascii="Arial" w:hAnsi="Arial" w:cs="Arial"/>
          <w:spacing w:val="-3"/>
        </w:rPr>
        <w:t xml:space="preserve"> </w:t>
      </w:r>
      <w:r w:rsidRPr="0045211C">
        <w:rPr>
          <w:rFonts w:ascii="Arial" w:hAnsi="Arial" w:cs="Arial"/>
          <w:spacing w:val="-5"/>
        </w:rPr>
        <w:t>or</w:t>
      </w:r>
    </w:p>
    <w:p w14:paraId="0628F785" w14:textId="77777777" w:rsidR="0075743E" w:rsidRPr="0045211C" w:rsidRDefault="00BB222A">
      <w:pPr>
        <w:pStyle w:val="ListParagraph"/>
        <w:numPr>
          <w:ilvl w:val="1"/>
          <w:numId w:val="1"/>
        </w:numPr>
        <w:tabs>
          <w:tab w:val="left" w:pos="2160"/>
        </w:tabs>
        <w:spacing w:before="225"/>
        <w:ind w:left="2160" w:hanging="719"/>
        <w:rPr>
          <w:rFonts w:ascii="Arial" w:hAnsi="Arial" w:cs="Arial"/>
        </w:rPr>
      </w:pPr>
      <w:r w:rsidRPr="0045211C">
        <w:rPr>
          <w:rFonts w:ascii="Arial" w:hAnsi="Arial" w:cs="Arial"/>
        </w:rPr>
        <w:t>the</w:t>
      </w:r>
      <w:r w:rsidRPr="0045211C">
        <w:rPr>
          <w:rFonts w:ascii="Arial" w:hAnsi="Arial" w:cs="Arial"/>
          <w:spacing w:val="-6"/>
        </w:rPr>
        <w:t xml:space="preserve"> </w:t>
      </w:r>
      <w:r w:rsidRPr="0045211C">
        <w:rPr>
          <w:rFonts w:ascii="Arial" w:hAnsi="Arial" w:cs="Arial"/>
        </w:rPr>
        <w:t>Insured</w:t>
      </w:r>
      <w:r w:rsidRPr="0045211C">
        <w:rPr>
          <w:rFonts w:ascii="Arial" w:hAnsi="Arial" w:cs="Arial"/>
          <w:spacing w:val="-3"/>
        </w:rPr>
        <w:t xml:space="preserve"> </w:t>
      </w:r>
      <w:r w:rsidRPr="0045211C">
        <w:rPr>
          <w:rFonts w:ascii="Arial" w:hAnsi="Arial" w:cs="Arial"/>
          <w:spacing w:val="-4"/>
        </w:rPr>
        <w:t>has:</w:t>
      </w:r>
    </w:p>
    <w:p w14:paraId="6CAC5526" w14:textId="77777777" w:rsidR="0075743E" w:rsidRPr="0045211C" w:rsidRDefault="00BB222A">
      <w:pPr>
        <w:pStyle w:val="ListParagraph"/>
        <w:numPr>
          <w:ilvl w:val="2"/>
          <w:numId w:val="1"/>
        </w:numPr>
        <w:tabs>
          <w:tab w:val="left" w:pos="2881"/>
        </w:tabs>
        <w:spacing w:before="225"/>
        <w:ind w:hanging="720"/>
        <w:rPr>
          <w:rFonts w:ascii="Arial" w:hAnsi="Arial" w:cs="Arial"/>
        </w:rPr>
      </w:pPr>
      <w:r w:rsidRPr="0045211C">
        <w:rPr>
          <w:rFonts w:ascii="Arial" w:hAnsi="Arial" w:cs="Arial"/>
        </w:rPr>
        <w:t>failed</w:t>
      </w:r>
      <w:r w:rsidRPr="0045211C">
        <w:rPr>
          <w:rFonts w:ascii="Arial" w:hAnsi="Arial" w:cs="Arial"/>
          <w:spacing w:val="-1"/>
        </w:rPr>
        <w:t xml:space="preserve"> </w:t>
      </w:r>
      <w:r w:rsidRPr="0045211C">
        <w:rPr>
          <w:rFonts w:ascii="Arial" w:hAnsi="Arial" w:cs="Arial"/>
        </w:rPr>
        <w:t>to</w:t>
      </w:r>
      <w:r w:rsidRPr="0045211C">
        <w:rPr>
          <w:rFonts w:ascii="Arial" w:hAnsi="Arial" w:cs="Arial"/>
          <w:spacing w:val="-1"/>
        </w:rPr>
        <w:t xml:space="preserve"> </w:t>
      </w:r>
      <w:r w:rsidRPr="0045211C">
        <w:rPr>
          <w:rFonts w:ascii="Arial" w:hAnsi="Arial" w:cs="Arial"/>
        </w:rPr>
        <w:t>pay</w:t>
      </w:r>
      <w:r w:rsidRPr="0045211C">
        <w:rPr>
          <w:rFonts w:ascii="Arial" w:hAnsi="Arial" w:cs="Arial"/>
          <w:spacing w:val="-2"/>
        </w:rPr>
        <w:t xml:space="preserve"> </w:t>
      </w:r>
      <w:r w:rsidRPr="0045211C">
        <w:rPr>
          <w:rFonts w:ascii="Arial" w:hAnsi="Arial" w:cs="Arial"/>
        </w:rPr>
        <w:t>the</w:t>
      </w:r>
      <w:r w:rsidRPr="0045211C">
        <w:rPr>
          <w:rFonts w:ascii="Arial" w:hAnsi="Arial" w:cs="Arial"/>
          <w:spacing w:val="-3"/>
        </w:rPr>
        <w:t xml:space="preserve"> </w:t>
      </w:r>
      <w:r w:rsidRPr="0045211C">
        <w:rPr>
          <w:rFonts w:ascii="Arial" w:hAnsi="Arial" w:cs="Arial"/>
        </w:rPr>
        <w:t>premium</w:t>
      </w:r>
      <w:r w:rsidRPr="0045211C">
        <w:rPr>
          <w:rFonts w:ascii="Arial" w:hAnsi="Arial" w:cs="Arial"/>
          <w:spacing w:val="-1"/>
        </w:rPr>
        <w:t xml:space="preserve"> </w:t>
      </w:r>
      <w:r w:rsidRPr="0045211C">
        <w:rPr>
          <w:rFonts w:ascii="Arial" w:hAnsi="Arial" w:cs="Arial"/>
        </w:rPr>
        <w:t>for</w:t>
      </w:r>
      <w:r w:rsidRPr="0045211C">
        <w:rPr>
          <w:rFonts w:ascii="Arial" w:hAnsi="Arial" w:cs="Arial"/>
          <w:spacing w:val="-3"/>
        </w:rPr>
        <w:t xml:space="preserve"> </w:t>
      </w:r>
      <w:r w:rsidRPr="0045211C">
        <w:rPr>
          <w:rFonts w:ascii="Arial" w:hAnsi="Arial" w:cs="Arial"/>
        </w:rPr>
        <w:t>the</w:t>
      </w:r>
      <w:r w:rsidRPr="0045211C">
        <w:rPr>
          <w:rFonts w:ascii="Arial" w:hAnsi="Arial" w:cs="Arial"/>
          <w:spacing w:val="-3"/>
        </w:rPr>
        <w:t xml:space="preserve"> </w:t>
      </w:r>
      <w:r w:rsidRPr="0045211C">
        <w:rPr>
          <w:rFonts w:ascii="Arial" w:hAnsi="Arial" w:cs="Arial"/>
        </w:rPr>
        <w:t>expiring</w:t>
      </w:r>
      <w:r w:rsidRPr="0045211C">
        <w:rPr>
          <w:rFonts w:ascii="Arial" w:hAnsi="Arial" w:cs="Arial"/>
          <w:spacing w:val="-8"/>
        </w:rPr>
        <w:t xml:space="preserve"> </w:t>
      </w:r>
      <w:r w:rsidRPr="0045211C">
        <w:rPr>
          <w:rFonts w:ascii="Arial" w:hAnsi="Arial" w:cs="Arial"/>
        </w:rPr>
        <w:t>policy;</w:t>
      </w:r>
      <w:r w:rsidRPr="0045211C">
        <w:rPr>
          <w:rFonts w:ascii="Arial" w:hAnsi="Arial" w:cs="Arial"/>
          <w:spacing w:val="-4"/>
        </w:rPr>
        <w:t xml:space="preserve"> </w:t>
      </w:r>
      <w:r w:rsidRPr="0045211C">
        <w:rPr>
          <w:rFonts w:ascii="Arial" w:hAnsi="Arial" w:cs="Arial"/>
          <w:spacing w:val="-5"/>
        </w:rPr>
        <w:t>or</w:t>
      </w:r>
    </w:p>
    <w:p w14:paraId="2A4B769C" w14:textId="77777777" w:rsidR="0075743E" w:rsidRPr="0045211C" w:rsidRDefault="00BB222A">
      <w:pPr>
        <w:pStyle w:val="ListParagraph"/>
        <w:numPr>
          <w:ilvl w:val="2"/>
          <w:numId w:val="1"/>
        </w:numPr>
        <w:tabs>
          <w:tab w:val="left" w:pos="2881"/>
        </w:tabs>
        <w:spacing w:before="225"/>
        <w:ind w:hanging="720"/>
        <w:rPr>
          <w:rFonts w:ascii="Arial" w:hAnsi="Arial" w:cs="Arial"/>
        </w:rPr>
      </w:pPr>
      <w:r w:rsidRPr="0045211C">
        <w:rPr>
          <w:rFonts w:ascii="Arial" w:hAnsi="Arial" w:cs="Arial"/>
        </w:rPr>
        <w:t>failed</w:t>
      </w:r>
      <w:r w:rsidRPr="0045211C">
        <w:rPr>
          <w:rFonts w:ascii="Arial" w:hAnsi="Arial" w:cs="Arial"/>
          <w:spacing w:val="-2"/>
        </w:rPr>
        <w:t xml:space="preserve"> </w:t>
      </w:r>
      <w:r w:rsidRPr="0045211C">
        <w:rPr>
          <w:rFonts w:ascii="Arial" w:hAnsi="Arial" w:cs="Arial"/>
        </w:rPr>
        <w:t>to</w:t>
      </w:r>
      <w:r w:rsidRPr="0045211C">
        <w:rPr>
          <w:rFonts w:ascii="Arial" w:hAnsi="Arial" w:cs="Arial"/>
          <w:spacing w:val="-2"/>
        </w:rPr>
        <w:t xml:space="preserve"> </w:t>
      </w:r>
      <w:r w:rsidRPr="0045211C">
        <w:rPr>
          <w:rFonts w:ascii="Arial" w:hAnsi="Arial" w:cs="Arial"/>
        </w:rPr>
        <w:t>pay</w:t>
      </w:r>
      <w:r w:rsidRPr="0045211C">
        <w:rPr>
          <w:rFonts w:ascii="Arial" w:hAnsi="Arial" w:cs="Arial"/>
          <w:spacing w:val="-3"/>
        </w:rPr>
        <w:t xml:space="preserve"> </w:t>
      </w:r>
      <w:r w:rsidRPr="0045211C">
        <w:rPr>
          <w:rFonts w:ascii="Arial" w:hAnsi="Arial" w:cs="Arial"/>
        </w:rPr>
        <w:t>the</w:t>
      </w:r>
      <w:r w:rsidRPr="0045211C">
        <w:rPr>
          <w:rFonts w:ascii="Arial" w:hAnsi="Arial" w:cs="Arial"/>
          <w:spacing w:val="-5"/>
        </w:rPr>
        <w:t xml:space="preserve"> </w:t>
      </w:r>
      <w:r w:rsidRPr="0045211C">
        <w:rPr>
          <w:rFonts w:ascii="Arial" w:hAnsi="Arial" w:cs="Arial"/>
        </w:rPr>
        <w:t>premium</w:t>
      </w:r>
      <w:r w:rsidRPr="0045211C">
        <w:rPr>
          <w:rFonts w:ascii="Arial" w:hAnsi="Arial" w:cs="Arial"/>
          <w:spacing w:val="-2"/>
        </w:rPr>
        <w:t xml:space="preserve"> </w:t>
      </w:r>
      <w:r w:rsidRPr="0045211C">
        <w:rPr>
          <w:rFonts w:ascii="Arial" w:hAnsi="Arial" w:cs="Arial"/>
        </w:rPr>
        <w:t>as</w:t>
      </w:r>
      <w:r w:rsidRPr="0045211C">
        <w:rPr>
          <w:rFonts w:ascii="Arial" w:hAnsi="Arial" w:cs="Arial"/>
          <w:spacing w:val="-3"/>
        </w:rPr>
        <w:t xml:space="preserve"> </w:t>
      </w:r>
      <w:r w:rsidRPr="0045211C">
        <w:rPr>
          <w:rFonts w:ascii="Arial" w:hAnsi="Arial" w:cs="Arial"/>
        </w:rPr>
        <w:t>required</w:t>
      </w:r>
      <w:r w:rsidRPr="0045211C">
        <w:rPr>
          <w:rFonts w:ascii="Arial" w:hAnsi="Arial" w:cs="Arial"/>
          <w:spacing w:val="-2"/>
        </w:rPr>
        <w:t xml:space="preserve"> </w:t>
      </w:r>
      <w:r w:rsidRPr="0045211C">
        <w:rPr>
          <w:rFonts w:ascii="Arial" w:hAnsi="Arial" w:cs="Arial"/>
        </w:rPr>
        <w:t>for</w:t>
      </w:r>
      <w:r w:rsidRPr="0045211C">
        <w:rPr>
          <w:rFonts w:ascii="Arial" w:hAnsi="Arial" w:cs="Arial"/>
          <w:spacing w:val="-4"/>
        </w:rPr>
        <w:t xml:space="preserve"> </w:t>
      </w:r>
      <w:r w:rsidRPr="0045211C">
        <w:rPr>
          <w:rFonts w:ascii="Arial" w:hAnsi="Arial" w:cs="Arial"/>
          <w:spacing w:val="-2"/>
        </w:rPr>
        <w:t>renewal.</w:t>
      </w:r>
    </w:p>
    <w:p w14:paraId="2C12166A" w14:textId="3D3B012B" w:rsidR="0075743E" w:rsidRPr="0045211C" w:rsidRDefault="00BB222A">
      <w:pPr>
        <w:pStyle w:val="BodyText"/>
        <w:spacing w:before="237" w:line="225" w:lineRule="auto"/>
        <w:ind w:left="1441" w:right="1791"/>
        <w:jc w:val="both"/>
        <w:rPr>
          <w:rFonts w:ascii="Arial" w:hAnsi="Arial" w:cs="Arial"/>
        </w:rPr>
      </w:pPr>
      <w:r w:rsidRPr="0045211C">
        <w:rPr>
          <w:rFonts w:ascii="Arial" w:hAnsi="Arial" w:cs="Arial"/>
        </w:rPr>
        <w:t>If the Insurer has not given advance notice of nonrenewal, the Insured will be granted renewal coverage until the Insurer gives forty-five (45) days’ notice</w:t>
      </w:r>
      <w:r w:rsidRPr="0045211C">
        <w:rPr>
          <w:rFonts w:ascii="Arial" w:hAnsi="Arial" w:cs="Arial"/>
        </w:rPr>
        <w:t xml:space="preserve"> of </w:t>
      </w:r>
      <w:r w:rsidRPr="0045211C">
        <w:rPr>
          <w:rFonts w:ascii="Arial" w:hAnsi="Arial" w:cs="Arial"/>
          <w:spacing w:val="-2"/>
        </w:rPr>
        <w:t>nonrenewal.</w:t>
      </w:r>
    </w:p>
    <w:p w14:paraId="4CF2AEE2" w14:textId="77777777" w:rsidR="0075743E" w:rsidRPr="0045211C" w:rsidRDefault="00BB222A">
      <w:pPr>
        <w:pStyle w:val="BodyText"/>
        <w:spacing w:before="240" w:line="225" w:lineRule="auto"/>
        <w:ind w:left="1441" w:right="1788"/>
        <w:jc w:val="both"/>
        <w:rPr>
          <w:rFonts w:ascii="Arial" w:hAnsi="Arial" w:cs="Arial"/>
        </w:rPr>
      </w:pPr>
      <w:r w:rsidRPr="0045211C">
        <w:rPr>
          <w:rFonts w:ascii="Arial" w:hAnsi="Arial" w:cs="Arial"/>
        </w:rPr>
        <w:t>Notices of cancellation or nonrenewal will include a statement specifying the reasons for cancellation or nonrenewal.</w:t>
      </w:r>
      <w:r w:rsidRPr="0045211C">
        <w:rPr>
          <w:rFonts w:ascii="Arial" w:hAnsi="Arial" w:cs="Arial"/>
          <w:spacing w:val="40"/>
        </w:rPr>
        <w:t xml:space="preserve"> </w:t>
      </w:r>
      <w:r w:rsidRPr="0045211C">
        <w:rPr>
          <w:rFonts w:ascii="Arial" w:hAnsi="Arial" w:cs="Arial"/>
        </w:rPr>
        <w:t>The Insurer will mail notice of cancellation or nonrenewal by first class mail to the Insured's last known address;</w:t>
      </w:r>
      <w:r w:rsidRPr="0045211C">
        <w:rPr>
          <w:rFonts w:ascii="Arial" w:hAnsi="Arial" w:cs="Arial"/>
          <w:spacing w:val="-4"/>
        </w:rPr>
        <w:t xml:space="preserve"> </w:t>
      </w:r>
      <w:r w:rsidRPr="0045211C">
        <w:rPr>
          <w:rFonts w:ascii="Arial" w:hAnsi="Arial" w:cs="Arial"/>
        </w:rPr>
        <w:t>and</w:t>
      </w:r>
      <w:r w:rsidRPr="0045211C">
        <w:rPr>
          <w:rFonts w:ascii="Arial" w:hAnsi="Arial" w:cs="Arial"/>
          <w:spacing w:val="-1"/>
        </w:rPr>
        <w:t xml:space="preserve"> </w:t>
      </w:r>
      <w:r w:rsidRPr="0045211C">
        <w:rPr>
          <w:rFonts w:ascii="Arial" w:hAnsi="Arial" w:cs="Arial"/>
        </w:rPr>
        <w:t>obtain</w:t>
      </w:r>
      <w:r w:rsidRPr="0045211C">
        <w:rPr>
          <w:rFonts w:ascii="Arial" w:hAnsi="Arial" w:cs="Arial"/>
          <w:spacing w:val="-3"/>
        </w:rPr>
        <w:t xml:space="preserve"> </w:t>
      </w:r>
      <w:r w:rsidRPr="0045211C">
        <w:rPr>
          <w:rFonts w:ascii="Arial" w:hAnsi="Arial" w:cs="Arial"/>
        </w:rPr>
        <w:t>a</w:t>
      </w:r>
      <w:r w:rsidRPr="0045211C">
        <w:rPr>
          <w:rFonts w:ascii="Arial" w:hAnsi="Arial" w:cs="Arial"/>
          <w:spacing w:val="-3"/>
        </w:rPr>
        <w:t xml:space="preserve"> </w:t>
      </w:r>
      <w:r w:rsidRPr="0045211C">
        <w:rPr>
          <w:rFonts w:ascii="Arial" w:hAnsi="Arial" w:cs="Arial"/>
        </w:rPr>
        <w:t>certificate</w:t>
      </w:r>
      <w:r w:rsidRPr="0045211C">
        <w:rPr>
          <w:rFonts w:ascii="Arial" w:hAnsi="Arial" w:cs="Arial"/>
          <w:spacing w:val="-3"/>
        </w:rPr>
        <w:t xml:space="preserve"> </w:t>
      </w:r>
      <w:r w:rsidRPr="0045211C">
        <w:rPr>
          <w:rFonts w:ascii="Arial" w:hAnsi="Arial" w:cs="Arial"/>
        </w:rPr>
        <w:t>of</w:t>
      </w:r>
      <w:r w:rsidRPr="0045211C">
        <w:rPr>
          <w:rFonts w:ascii="Arial" w:hAnsi="Arial" w:cs="Arial"/>
          <w:spacing w:val="-4"/>
        </w:rPr>
        <w:t xml:space="preserve"> </w:t>
      </w:r>
      <w:r w:rsidRPr="0045211C">
        <w:rPr>
          <w:rFonts w:ascii="Arial" w:hAnsi="Arial" w:cs="Arial"/>
        </w:rPr>
        <w:t>mailing</w:t>
      </w:r>
      <w:r w:rsidRPr="0045211C">
        <w:rPr>
          <w:rFonts w:ascii="Arial" w:hAnsi="Arial" w:cs="Arial"/>
          <w:spacing w:val="-3"/>
        </w:rPr>
        <w:t xml:space="preserve"> </w:t>
      </w:r>
      <w:r w:rsidRPr="0045211C">
        <w:rPr>
          <w:rFonts w:ascii="Arial" w:hAnsi="Arial" w:cs="Arial"/>
        </w:rPr>
        <w:t>from</w:t>
      </w:r>
      <w:r w:rsidRPr="0045211C">
        <w:rPr>
          <w:rFonts w:ascii="Arial" w:hAnsi="Arial" w:cs="Arial"/>
          <w:spacing w:val="-1"/>
        </w:rPr>
        <w:t xml:space="preserve"> </w:t>
      </w:r>
      <w:r w:rsidRPr="0045211C">
        <w:rPr>
          <w:rFonts w:ascii="Arial" w:hAnsi="Arial" w:cs="Arial"/>
        </w:rPr>
        <w:t>the</w:t>
      </w:r>
      <w:r w:rsidRPr="0045211C">
        <w:rPr>
          <w:rFonts w:ascii="Arial" w:hAnsi="Arial" w:cs="Arial"/>
          <w:spacing w:val="-3"/>
        </w:rPr>
        <w:t xml:space="preserve"> </w:t>
      </w:r>
      <w:r w:rsidRPr="0045211C">
        <w:rPr>
          <w:rFonts w:ascii="Arial" w:hAnsi="Arial" w:cs="Arial"/>
        </w:rPr>
        <w:t>U.S.</w:t>
      </w:r>
      <w:r w:rsidRPr="0045211C">
        <w:rPr>
          <w:rFonts w:ascii="Arial" w:hAnsi="Arial" w:cs="Arial"/>
          <w:spacing w:val="-4"/>
        </w:rPr>
        <w:t xml:space="preserve"> </w:t>
      </w:r>
      <w:r w:rsidRPr="0045211C">
        <w:rPr>
          <w:rFonts w:ascii="Arial" w:hAnsi="Arial" w:cs="Arial"/>
        </w:rPr>
        <w:t>Postal</w:t>
      </w:r>
      <w:r w:rsidRPr="0045211C">
        <w:rPr>
          <w:rFonts w:ascii="Arial" w:hAnsi="Arial" w:cs="Arial"/>
          <w:spacing w:val="-3"/>
        </w:rPr>
        <w:t xml:space="preserve"> </w:t>
      </w:r>
      <w:r w:rsidRPr="0045211C">
        <w:rPr>
          <w:rFonts w:ascii="Arial" w:hAnsi="Arial" w:cs="Arial"/>
        </w:rPr>
        <w:t>Service.</w:t>
      </w:r>
      <w:r w:rsidRPr="0045211C">
        <w:rPr>
          <w:rFonts w:ascii="Arial" w:hAnsi="Arial" w:cs="Arial"/>
          <w:spacing w:val="40"/>
        </w:rPr>
        <w:t xml:space="preserve"> </w:t>
      </w:r>
      <w:r w:rsidRPr="0045211C">
        <w:rPr>
          <w:rFonts w:ascii="Arial" w:hAnsi="Arial" w:cs="Arial"/>
        </w:rPr>
        <w:t>In the alternative, notice may be transmitted by electronic means, to the last known electronic address of the intended recipient, if the Insurer can obtain an electronic confirmation of receipt by the intended recipient.</w:t>
      </w:r>
    </w:p>
    <w:p w14:paraId="152BEDCB" w14:textId="77777777" w:rsidR="0075743E" w:rsidRPr="0045211C" w:rsidRDefault="00BB222A">
      <w:pPr>
        <w:pStyle w:val="ListParagraph"/>
        <w:numPr>
          <w:ilvl w:val="0"/>
          <w:numId w:val="1"/>
        </w:numPr>
        <w:tabs>
          <w:tab w:val="left" w:pos="1440"/>
        </w:tabs>
        <w:spacing w:before="227"/>
        <w:ind w:left="1440" w:hanging="720"/>
        <w:rPr>
          <w:rFonts w:ascii="Arial" w:hAnsi="Arial" w:cs="Arial"/>
        </w:rPr>
      </w:pPr>
      <w:r w:rsidRPr="0045211C">
        <w:rPr>
          <w:rFonts w:ascii="Arial" w:hAnsi="Arial" w:cs="Arial"/>
          <w:u w:val="single"/>
        </w:rPr>
        <w:t>Premium</w:t>
      </w:r>
      <w:r w:rsidRPr="0045211C">
        <w:rPr>
          <w:rFonts w:ascii="Arial" w:hAnsi="Arial" w:cs="Arial"/>
          <w:spacing w:val="-2"/>
          <w:u w:val="single"/>
        </w:rPr>
        <w:t xml:space="preserve"> </w:t>
      </w:r>
      <w:r w:rsidRPr="0045211C">
        <w:rPr>
          <w:rFonts w:ascii="Arial" w:hAnsi="Arial" w:cs="Arial"/>
          <w:u w:val="single"/>
        </w:rPr>
        <w:t>or</w:t>
      </w:r>
      <w:r w:rsidRPr="0045211C">
        <w:rPr>
          <w:rFonts w:ascii="Arial" w:hAnsi="Arial" w:cs="Arial"/>
          <w:spacing w:val="-3"/>
          <w:u w:val="single"/>
        </w:rPr>
        <w:t xml:space="preserve"> </w:t>
      </w:r>
      <w:r w:rsidRPr="0045211C">
        <w:rPr>
          <w:rFonts w:ascii="Arial" w:hAnsi="Arial" w:cs="Arial"/>
          <w:u w:val="single"/>
        </w:rPr>
        <w:t>Coverage</w:t>
      </w:r>
      <w:r w:rsidRPr="0045211C">
        <w:rPr>
          <w:rFonts w:ascii="Arial" w:hAnsi="Arial" w:cs="Arial"/>
          <w:spacing w:val="-3"/>
          <w:u w:val="single"/>
        </w:rPr>
        <w:t xml:space="preserve"> </w:t>
      </w:r>
      <w:r w:rsidRPr="0045211C">
        <w:rPr>
          <w:rFonts w:ascii="Arial" w:hAnsi="Arial" w:cs="Arial"/>
          <w:u w:val="single"/>
        </w:rPr>
        <w:t>Changes</w:t>
      </w:r>
      <w:r w:rsidRPr="0045211C">
        <w:rPr>
          <w:rFonts w:ascii="Arial" w:hAnsi="Arial" w:cs="Arial"/>
          <w:spacing w:val="-2"/>
          <w:u w:val="single"/>
        </w:rPr>
        <w:t xml:space="preserve"> </w:t>
      </w:r>
      <w:r w:rsidRPr="0045211C">
        <w:rPr>
          <w:rFonts w:ascii="Arial" w:hAnsi="Arial" w:cs="Arial"/>
          <w:u w:val="single"/>
        </w:rPr>
        <w:t>Upon</w:t>
      </w:r>
      <w:r w:rsidRPr="0045211C">
        <w:rPr>
          <w:rFonts w:ascii="Arial" w:hAnsi="Arial" w:cs="Arial"/>
          <w:spacing w:val="-3"/>
          <w:u w:val="single"/>
        </w:rPr>
        <w:t xml:space="preserve"> </w:t>
      </w:r>
      <w:r w:rsidRPr="0045211C">
        <w:rPr>
          <w:rFonts w:ascii="Arial" w:hAnsi="Arial" w:cs="Arial"/>
          <w:spacing w:val="-2"/>
          <w:u w:val="single"/>
        </w:rPr>
        <w:t>Renewal</w:t>
      </w:r>
    </w:p>
    <w:p w14:paraId="514E487B" w14:textId="77777777" w:rsidR="0075743E" w:rsidRPr="0045211C" w:rsidRDefault="00BB222A">
      <w:pPr>
        <w:pStyle w:val="BodyText"/>
        <w:spacing w:before="237" w:line="225" w:lineRule="auto"/>
        <w:ind w:left="1441" w:right="998"/>
        <w:rPr>
          <w:rFonts w:ascii="Arial" w:hAnsi="Arial" w:cs="Arial"/>
        </w:rPr>
      </w:pPr>
      <w:r w:rsidRPr="0045211C">
        <w:rPr>
          <w:rFonts w:ascii="Arial" w:hAnsi="Arial" w:cs="Arial"/>
        </w:rPr>
        <w:t>The Insurer will provide written notice to Insured and to the agent or broker of record at least forty-five (45) days before expiration of the policy if:</w:t>
      </w:r>
    </w:p>
    <w:p w14:paraId="433F7851" w14:textId="77777777" w:rsidR="0075743E" w:rsidRPr="0045211C" w:rsidRDefault="00BB222A">
      <w:pPr>
        <w:pStyle w:val="ListParagraph"/>
        <w:numPr>
          <w:ilvl w:val="1"/>
          <w:numId w:val="1"/>
        </w:numPr>
        <w:tabs>
          <w:tab w:val="left" w:pos="2159"/>
          <w:tab w:val="left" w:pos="2161"/>
        </w:tabs>
        <w:spacing w:line="225" w:lineRule="auto"/>
        <w:ind w:right="1801"/>
        <w:jc w:val="both"/>
        <w:rPr>
          <w:rFonts w:ascii="Arial" w:hAnsi="Arial" w:cs="Arial"/>
        </w:rPr>
      </w:pPr>
      <w:r w:rsidRPr="0045211C">
        <w:rPr>
          <w:rFonts w:ascii="Arial" w:hAnsi="Arial" w:cs="Arial"/>
        </w:rPr>
        <w:t>the renewal premium is increased more than 10% for a reason other</w:t>
      </w:r>
      <w:r w:rsidRPr="0045211C">
        <w:rPr>
          <w:rFonts w:ascii="Arial" w:hAnsi="Arial" w:cs="Arial"/>
          <w:spacing w:val="40"/>
        </w:rPr>
        <w:t xml:space="preserve"> </w:t>
      </w:r>
      <w:r w:rsidRPr="0045211C">
        <w:rPr>
          <w:rFonts w:ascii="Arial" w:hAnsi="Arial" w:cs="Arial"/>
        </w:rPr>
        <w:t>than an increase in coverage or exposure base; or</w:t>
      </w:r>
    </w:p>
    <w:p w14:paraId="74F788E6" w14:textId="77777777" w:rsidR="0075743E" w:rsidRPr="0045211C" w:rsidRDefault="00BB222A">
      <w:pPr>
        <w:pStyle w:val="ListParagraph"/>
        <w:numPr>
          <w:ilvl w:val="1"/>
          <w:numId w:val="1"/>
        </w:numPr>
        <w:tabs>
          <w:tab w:val="left" w:pos="2159"/>
          <w:tab w:val="left" w:pos="2161"/>
        </w:tabs>
        <w:spacing w:line="225" w:lineRule="auto"/>
        <w:ind w:right="1798"/>
        <w:jc w:val="both"/>
        <w:rPr>
          <w:rFonts w:ascii="Arial" w:hAnsi="Arial" w:cs="Arial"/>
        </w:rPr>
      </w:pPr>
      <w:r w:rsidRPr="0045211C">
        <w:rPr>
          <w:rFonts w:ascii="Arial" w:hAnsi="Arial" w:cs="Arial"/>
        </w:rPr>
        <w:t>after renewal there will be a material restriction or reduction in coverage not specifically requested by the Insured.</w:t>
      </w:r>
    </w:p>
    <w:p w14:paraId="574BD8B6" w14:textId="77777777" w:rsidR="0075743E" w:rsidRPr="0045211C" w:rsidRDefault="00BB222A">
      <w:pPr>
        <w:pStyle w:val="BodyText"/>
        <w:spacing w:before="240" w:line="225" w:lineRule="auto"/>
        <w:ind w:left="1441" w:right="1792"/>
        <w:jc w:val="both"/>
        <w:rPr>
          <w:rFonts w:ascii="Arial" w:hAnsi="Arial" w:cs="Arial"/>
        </w:rPr>
      </w:pPr>
      <w:r w:rsidRPr="0045211C">
        <w:rPr>
          <w:rFonts w:ascii="Arial" w:hAnsi="Arial" w:cs="Arial"/>
        </w:rPr>
        <w:t xml:space="preserve">The Insurer will mail notice of </w:t>
      </w:r>
      <w:proofErr w:type="gramStart"/>
      <w:r w:rsidRPr="0045211C">
        <w:rPr>
          <w:rFonts w:ascii="Arial" w:hAnsi="Arial" w:cs="Arial"/>
        </w:rPr>
        <w:t>premium</w:t>
      </w:r>
      <w:proofErr w:type="gramEnd"/>
      <w:r w:rsidRPr="0045211C">
        <w:rPr>
          <w:rFonts w:ascii="Arial" w:hAnsi="Arial" w:cs="Arial"/>
        </w:rPr>
        <w:t xml:space="preserve"> or coverage changes by first class mail to the Insured’s last</w:t>
      </w:r>
      <w:r w:rsidRPr="0045211C">
        <w:rPr>
          <w:rFonts w:ascii="Arial" w:hAnsi="Arial" w:cs="Arial"/>
          <w:spacing w:val="-1"/>
        </w:rPr>
        <w:t xml:space="preserve"> </w:t>
      </w:r>
      <w:r w:rsidRPr="0045211C">
        <w:rPr>
          <w:rFonts w:ascii="Arial" w:hAnsi="Arial" w:cs="Arial"/>
        </w:rPr>
        <w:t>known address and</w:t>
      </w:r>
      <w:r w:rsidRPr="0045211C">
        <w:rPr>
          <w:rFonts w:ascii="Arial" w:hAnsi="Arial" w:cs="Arial"/>
          <w:spacing w:val="-2"/>
        </w:rPr>
        <w:t xml:space="preserve"> </w:t>
      </w:r>
      <w:r w:rsidRPr="0045211C">
        <w:rPr>
          <w:rFonts w:ascii="Arial" w:hAnsi="Arial" w:cs="Arial"/>
        </w:rPr>
        <w:t>obtain a certificate of mailing from the</w:t>
      </w:r>
    </w:p>
    <w:p w14:paraId="13C5B362" w14:textId="77777777" w:rsidR="0075743E" w:rsidRPr="0045211C" w:rsidRDefault="00BB222A">
      <w:pPr>
        <w:pStyle w:val="BodyText"/>
        <w:spacing w:line="225" w:lineRule="auto"/>
        <w:ind w:left="1441" w:right="1794"/>
        <w:jc w:val="both"/>
        <w:rPr>
          <w:rFonts w:ascii="Arial" w:hAnsi="Arial" w:cs="Arial"/>
        </w:rPr>
      </w:pPr>
      <w:r w:rsidRPr="0045211C">
        <w:rPr>
          <w:rFonts w:ascii="Arial" w:hAnsi="Arial" w:cs="Arial"/>
        </w:rPr>
        <w:t xml:space="preserve">U.S. Postal Service. In the alternative, notice may be transmitted by electronic means, to the last known electronic address of the intended recipient, if the Insurer can obtain an electronic confirmation of receipt by the intended </w:t>
      </w:r>
      <w:r w:rsidRPr="0045211C">
        <w:rPr>
          <w:rFonts w:ascii="Arial" w:hAnsi="Arial" w:cs="Arial"/>
          <w:spacing w:val="-2"/>
        </w:rPr>
        <w:t>recipient.</w:t>
      </w:r>
    </w:p>
    <w:p w14:paraId="227F7458" w14:textId="77777777" w:rsidR="0075743E" w:rsidRPr="0045211C" w:rsidRDefault="00BB222A">
      <w:pPr>
        <w:pStyle w:val="ListParagraph"/>
        <w:numPr>
          <w:ilvl w:val="0"/>
          <w:numId w:val="1"/>
        </w:numPr>
        <w:tabs>
          <w:tab w:val="left" w:pos="1440"/>
        </w:tabs>
        <w:spacing w:before="227"/>
        <w:ind w:left="1440" w:hanging="720"/>
        <w:rPr>
          <w:rFonts w:ascii="Arial" w:hAnsi="Arial" w:cs="Arial"/>
        </w:rPr>
      </w:pPr>
      <w:r w:rsidRPr="0045211C">
        <w:rPr>
          <w:rFonts w:ascii="Arial" w:hAnsi="Arial" w:cs="Arial"/>
          <w:u w:val="single"/>
        </w:rPr>
        <w:t>Unearned</w:t>
      </w:r>
      <w:r w:rsidRPr="0045211C">
        <w:rPr>
          <w:rFonts w:ascii="Arial" w:hAnsi="Arial" w:cs="Arial"/>
          <w:spacing w:val="-4"/>
          <w:u w:val="single"/>
        </w:rPr>
        <w:t xml:space="preserve"> </w:t>
      </w:r>
      <w:r w:rsidRPr="0045211C">
        <w:rPr>
          <w:rFonts w:ascii="Arial" w:hAnsi="Arial" w:cs="Arial"/>
          <w:u w:val="single"/>
        </w:rPr>
        <w:t>Premium</w:t>
      </w:r>
      <w:r w:rsidRPr="0045211C">
        <w:rPr>
          <w:rFonts w:ascii="Arial" w:hAnsi="Arial" w:cs="Arial"/>
          <w:spacing w:val="-4"/>
          <w:u w:val="single"/>
        </w:rPr>
        <w:t xml:space="preserve"> </w:t>
      </w:r>
      <w:r w:rsidRPr="0045211C">
        <w:rPr>
          <w:rFonts w:ascii="Arial" w:hAnsi="Arial" w:cs="Arial"/>
          <w:u w:val="single"/>
        </w:rPr>
        <w:t>Refund</w:t>
      </w:r>
      <w:r w:rsidRPr="0045211C">
        <w:rPr>
          <w:rFonts w:ascii="Arial" w:hAnsi="Arial" w:cs="Arial"/>
          <w:spacing w:val="-3"/>
          <w:u w:val="single"/>
        </w:rPr>
        <w:t xml:space="preserve"> </w:t>
      </w:r>
      <w:r w:rsidRPr="0045211C">
        <w:rPr>
          <w:rFonts w:ascii="Arial" w:hAnsi="Arial" w:cs="Arial"/>
          <w:u w:val="single"/>
        </w:rPr>
        <w:t>Cancellation</w:t>
      </w:r>
      <w:r w:rsidRPr="0045211C">
        <w:rPr>
          <w:rFonts w:ascii="Arial" w:hAnsi="Arial" w:cs="Arial"/>
          <w:spacing w:val="-5"/>
          <w:u w:val="single"/>
        </w:rPr>
        <w:t xml:space="preserve"> </w:t>
      </w:r>
      <w:r w:rsidRPr="0045211C">
        <w:rPr>
          <w:rFonts w:ascii="Arial" w:hAnsi="Arial" w:cs="Arial"/>
          <w:spacing w:val="-4"/>
          <w:u w:val="single"/>
        </w:rPr>
        <w:t>Fees</w:t>
      </w:r>
    </w:p>
    <w:p w14:paraId="0E9F2139" w14:textId="77777777" w:rsidR="0075743E" w:rsidRPr="0045211C" w:rsidRDefault="00BB222A">
      <w:pPr>
        <w:pStyle w:val="ListParagraph"/>
        <w:numPr>
          <w:ilvl w:val="1"/>
          <w:numId w:val="1"/>
        </w:numPr>
        <w:tabs>
          <w:tab w:val="left" w:pos="2159"/>
          <w:tab w:val="left" w:pos="2161"/>
        </w:tabs>
        <w:spacing w:before="237" w:line="225" w:lineRule="auto"/>
        <w:ind w:right="1797"/>
        <w:jc w:val="both"/>
        <w:rPr>
          <w:rFonts w:ascii="Arial" w:hAnsi="Arial" w:cs="Arial"/>
        </w:rPr>
      </w:pPr>
      <w:r w:rsidRPr="0045211C">
        <w:rPr>
          <w:rFonts w:ascii="Arial" w:hAnsi="Arial" w:cs="Arial"/>
        </w:rPr>
        <w:t>If the Insurer cancels this policy, the Insurer shall refund the unearned premium paid to the Insured or premium finance company before the effective date of cancellation.</w:t>
      </w:r>
      <w:r w:rsidRPr="0045211C">
        <w:rPr>
          <w:rFonts w:ascii="Arial" w:hAnsi="Arial" w:cs="Arial"/>
          <w:spacing w:val="40"/>
        </w:rPr>
        <w:t xml:space="preserve"> </w:t>
      </w:r>
      <w:r w:rsidRPr="0045211C">
        <w:rPr>
          <w:rFonts w:ascii="Arial" w:hAnsi="Arial" w:cs="Arial"/>
        </w:rPr>
        <w:t>An unearned premium shall be returned or credited within 45 days after notice of cancellation is given, if cancellation is for:</w:t>
      </w:r>
    </w:p>
    <w:p w14:paraId="09CA459A" w14:textId="77777777" w:rsidR="0075743E" w:rsidRPr="0045211C" w:rsidRDefault="00BB222A">
      <w:pPr>
        <w:pStyle w:val="ListParagraph"/>
        <w:numPr>
          <w:ilvl w:val="2"/>
          <w:numId w:val="1"/>
        </w:numPr>
        <w:tabs>
          <w:tab w:val="left" w:pos="2879"/>
          <w:tab w:val="left" w:pos="2881"/>
        </w:tabs>
        <w:spacing w:line="225" w:lineRule="auto"/>
        <w:ind w:right="1796"/>
        <w:jc w:val="both"/>
        <w:rPr>
          <w:rFonts w:ascii="Arial" w:hAnsi="Arial" w:cs="Arial"/>
        </w:rPr>
      </w:pPr>
      <w:r w:rsidRPr="0045211C">
        <w:rPr>
          <w:rFonts w:ascii="Arial" w:hAnsi="Arial" w:cs="Arial"/>
        </w:rPr>
        <w:t>nonpayment of premium, including nonpayment of additional premiums, calculated in accordance with the current rating manual of the insurer, justified by a physical change in the insured property, a change in its occupancy or use, or a change</w:t>
      </w:r>
      <w:r w:rsidRPr="0045211C">
        <w:rPr>
          <w:rFonts w:ascii="Arial" w:hAnsi="Arial" w:cs="Arial"/>
          <w:spacing w:val="40"/>
        </w:rPr>
        <w:t xml:space="preserve"> </w:t>
      </w:r>
      <w:r w:rsidRPr="0045211C">
        <w:rPr>
          <w:rFonts w:ascii="Arial" w:hAnsi="Arial" w:cs="Arial"/>
        </w:rPr>
        <w:t xml:space="preserve">in payroll, receipts, values or other exposure </w:t>
      </w:r>
      <w:proofErr w:type="gramStart"/>
      <w:r w:rsidRPr="0045211C">
        <w:rPr>
          <w:rFonts w:ascii="Arial" w:hAnsi="Arial" w:cs="Arial"/>
        </w:rPr>
        <w:t>units;</w:t>
      </w:r>
      <w:proofErr w:type="gramEnd"/>
    </w:p>
    <w:p w14:paraId="2FDCD9C5" w14:textId="77777777" w:rsidR="0075743E" w:rsidRPr="0045211C" w:rsidRDefault="0075743E">
      <w:pPr>
        <w:pStyle w:val="ListParagraph"/>
        <w:spacing w:line="225" w:lineRule="auto"/>
        <w:rPr>
          <w:rFonts w:ascii="Arial" w:hAnsi="Arial" w:cs="Arial"/>
        </w:rPr>
        <w:sectPr w:rsidR="0075743E" w:rsidRPr="0045211C">
          <w:pgSz w:w="12240" w:h="15840"/>
          <w:pgMar w:top="1340" w:right="360" w:bottom="720" w:left="720" w:header="0" w:footer="522" w:gutter="0"/>
          <w:cols w:space="720"/>
        </w:sectPr>
      </w:pPr>
    </w:p>
    <w:p w14:paraId="469B3694" w14:textId="77777777" w:rsidR="0075743E" w:rsidRPr="0045211C" w:rsidRDefault="00BB222A">
      <w:pPr>
        <w:pStyle w:val="ListParagraph"/>
        <w:numPr>
          <w:ilvl w:val="2"/>
          <w:numId w:val="1"/>
        </w:numPr>
        <w:tabs>
          <w:tab w:val="left" w:pos="2879"/>
          <w:tab w:val="left" w:pos="2881"/>
        </w:tabs>
        <w:spacing w:before="101" w:line="225" w:lineRule="auto"/>
        <w:ind w:right="1794"/>
        <w:jc w:val="both"/>
        <w:rPr>
          <w:rFonts w:ascii="Arial" w:hAnsi="Arial" w:cs="Arial"/>
        </w:rPr>
      </w:pPr>
      <w:r w:rsidRPr="0045211C">
        <w:rPr>
          <w:rFonts w:ascii="Arial" w:hAnsi="Arial" w:cs="Arial"/>
        </w:rPr>
        <w:lastRenderedPageBreak/>
        <w:t>conviction of the insured of a crime having as one of its</w:t>
      </w:r>
      <w:r w:rsidRPr="0045211C">
        <w:rPr>
          <w:rFonts w:ascii="Arial" w:hAnsi="Arial" w:cs="Arial"/>
          <w:spacing w:val="40"/>
        </w:rPr>
        <w:t xml:space="preserve"> </w:t>
      </w:r>
      <w:r w:rsidRPr="0045211C">
        <w:rPr>
          <w:rFonts w:ascii="Arial" w:hAnsi="Arial" w:cs="Arial"/>
        </w:rPr>
        <w:t xml:space="preserve">necessary elements an act increasing a hazard insured </w:t>
      </w:r>
      <w:proofErr w:type="gramStart"/>
      <w:r w:rsidRPr="0045211C">
        <w:rPr>
          <w:rFonts w:ascii="Arial" w:hAnsi="Arial" w:cs="Arial"/>
        </w:rPr>
        <w:t>against;</w:t>
      </w:r>
      <w:proofErr w:type="gramEnd"/>
    </w:p>
    <w:p w14:paraId="4B89A7B4" w14:textId="77777777" w:rsidR="0075743E" w:rsidRPr="0045211C" w:rsidRDefault="00BB222A">
      <w:pPr>
        <w:pStyle w:val="ListParagraph"/>
        <w:numPr>
          <w:ilvl w:val="2"/>
          <w:numId w:val="1"/>
        </w:numPr>
        <w:tabs>
          <w:tab w:val="left" w:pos="2879"/>
          <w:tab w:val="left" w:pos="2881"/>
        </w:tabs>
        <w:spacing w:line="225" w:lineRule="auto"/>
        <w:ind w:right="1801"/>
        <w:jc w:val="both"/>
        <w:rPr>
          <w:rFonts w:ascii="Arial" w:hAnsi="Arial" w:cs="Arial"/>
        </w:rPr>
      </w:pPr>
      <w:r w:rsidRPr="0045211C">
        <w:rPr>
          <w:rFonts w:ascii="Arial" w:hAnsi="Arial" w:cs="Arial"/>
        </w:rPr>
        <w:t xml:space="preserve">discovery of fraud or material misrepresentation made by the insured or a representative of the insured in obtaining the insurance or by the insured in pursuing a claim under the </w:t>
      </w:r>
      <w:proofErr w:type="gramStart"/>
      <w:r w:rsidRPr="0045211C">
        <w:rPr>
          <w:rFonts w:ascii="Arial" w:hAnsi="Arial" w:cs="Arial"/>
        </w:rPr>
        <w:t>policy;</w:t>
      </w:r>
      <w:proofErr w:type="gramEnd"/>
    </w:p>
    <w:p w14:paraId="7AF3795B" w14:textId="77777777" w:rsidR="0075743E" w:rsidRPr="0045211C" w:rsidRDefault="00BB222A">
      <w:pPr>
        <w:pStyle w:val="ListParagraph"/>
        <w:numPr>
          <w:ilvl w:val="2"/>
          <w:numId w:val="1"/>
        </w:numPr>
        <w:tabs>
          <w:tab w:val="left" w:pos="2879"/>
          <w:tab w:val="left" w:pos="2881"/>
        </w:tabs>
        <w:spacing w:line="225" w:lineRule="auto"/>
        <w:ind w:right="1797"/>
        <w:jc w:val="both"/>
        <w:rPr>
          <w:rFonts w:ascii="Arial" w:hAnsi="Arial" w:cs="Arial"/>
        </w:rPr>
      </w:pPr>
      <w:r w:rsidRPr="0045211C">
        <w:rPr>
          <w:rFonts w:ascii="Arial" w:hAnsi="Arial" w:cs="Arial"/>
        </w:rPr>
        <w:t xml:space="preserve">failure or refusal of the insured to provide the information necessary to confirm exposure or necessary to determine the policy </w:t>
      </w:r>
      <w:proofErr w:type="gramStart"/>
      <w:r w:rsidRPr="0045211C">
        <w:rPr>
          <w:rFonts w:ascii="Arial" w:hAnsi="Arial" w:cs="Arial"/>
        </w:rPr>
        <w:t>premium;</w:t>
      </w:r>
      <w:proofErr w:type="gramEnd"/>
    </w:p>
    <w:p w14:paraId="69839782" w14:textId="77777777" w:rsidR="0075743E" w:rsidRPr="0045211C" w:rsidRDefault="0075743E">
      <w:pPr>
        <w:pStyle w:val="BodyText"/>
        <w:spacing w:before="240"/>
        <w:rPr>
          <w:rFonts w:ascii="Arial" w:hAnsi="Arial" w:cs="Arial"/>
        </w:rPr>
      </w:pPr>
    </w:p>
    <w:p w14:paraId="78585560" w14:textId="77777777" w:rsidR="0075743E" w:rsidRPr="0045211C" w:rsidRDefault="00BB222A">
      <w:pPr>
        <w:pStyle w:val="ListParagraph"/>
        <w:numPr>
          <w:ilvl w:val="1"/>
          <w:numId w:val="1"/>
        </w:numPr>
        <w:tabs>
          <w:tab w:val="left" w:pos="2159"/>
          <w:tab w:val="left" w:pos="2161"/>
        </w:tabs>
        <w:spacing w:before="0" w:line="225" w:lineRule="auto"/>
        <w:ind w:right="1794"/>
        <w:jc w:val="both"/>
        <w:rPr>
          <w:rFonts w:ascii="Arial" w:hAnsi="Arial" w:cs="Arial"/>
        </w:rPr>
      </w:pPr>
      <w:r w:rsidRPr="0045211C">
        <w:rPr>
          <w:rFonts w:ascii="Arial" w:hAnsi="Arial" w:cs="Arial"/>
        </w:rPr>
        <w:t>If the Insured cancels this policy, the Insurer shall return any unearned premium paid to the Insured or premium finance company, less a cancellation fee of 7.5 percent of the unearned premium.</w:t>
      </w:r>
      <w:r w:rsidRPr="0045211C">
        <w:rPr>
          <w:rFonts w:ascii="Arial" w:hAnsi="Arial" w:cs="Arial"/>
          <w:spacing w:val="40"/>
        </w:rPr>
        <w:t xml:space="preserve"> </w:t>
      </w:r>
      <w:proofErr w:type="gramStart"/>
      <w:r w:rsidRPr="0045211C">
        <w:rPr>
          <w:rFonts w:ascii="Arial" w:hAnsi="Arial" w:cs="Arial"/>
        </w:rPr>
        <w:t>However</w:t>
      </w:r>
      <w:proofErr w:type="gramEnd"/>
      <w:r w:rsidRPr="0045211C">
        <w:rPr>
          <w:rFonts w:ascii="Arial" w:hAnsi="Arial" w:cs="Arial"/>
        </w:rPr>
        <w:t xml:space="preserve"> we will not retain this cancellation fee if this policy is cancelled:</w:t>
      </w:r>
    </w:p>
    <w:p w14:paraId="6FD04D71" w14:textId="77777777" w:rsidR="0075743E" w:rsidRPr="0045211C" w:rsidRDefault="00BB222A">
      <w:pPr>
        <w:pStyle w:val="ListParagraph"/>
        <w:numPr>
          <w:ilvl w:val="2"/>
          <w:numId w:val="1"/>
        </w:numPr>
        <w:tabs>
          <w:tab w:val="left" w:pos="2881"/>
        </w:tabs>
        <w:spacing w:before="227"/>
        <w:ind w:hanging="720"/>
        <w:rPr>
          <w:rFonts w:ascii="Arial" w:hAnsi="Arial" w:cs="Arial"/>
        </w:rPr>
      </w:pPr>
      <w:r w:rsidRPr="0045211C">
        <w:rPr>
          <w:rFonts w:ascii="Arial" w:hAnsi="Arial" w:cs="Arial"/>
        </w:rPr>
        <w:t>and</w:t>
      </w:r>
      <w:r w:rsidRPr="0045211C">
        <w:rPr>
          <w:rFonts w:ascii="Arial" w:hAnsi="Arial" w:cs="Arial"/>
          <w:spacing w:val="-2"/>
        </w:rPr>
        <w:t xml:space="preserve"> </w:t>
      </w:r>
      <w:r w:rsidRPr="0045211C">
        <w:rPr>
          <w:rFonts w:ascii="Arial" w:hAnsi="Arial" w:cs="Arial"/>
        </w:rPr>
        <w:t>rewritten</w:t>
      </w:r>
      <w:r w:rsidRPr="0045211C">
        <w:rPr>
          <w:rFonts w:ascii="Arial" w:hAnsi="Arial" w:cs="Arial"/>
          <w:spacing w:val="-3"/>
        </w:rPr>
        <w:t xml:space="preserve"> </w:t>
      </w:r>
      <w:r w:rsidRPr="0045211C">
        <w:rPr>
          <w:rFonts w:ascii="Arial" w:hAnsi="Arial" w:cs="Arial"/>
        </w:rPr>
        <w:t>with</w:t>
      </w:r>
      <w:r w:rsidRPr="0045211C">
        <w:rPr>
          <w:rFonts w:ascii="Arial" w:hAnsi="Arial" w:cs="Arial"/>
          <w:spacing w:val="-3"/>
        </w:rPr>
        <w:t xml:space="preserve"> </w:t>
      </w:r>
      <w:r w:rsidRPr="0045211C">
        <w:rPr>
          <w:rFonts w:ascii="Arial" w:hAnsi="Arial" w:cs="Arial"/>
        </w:rPr>
        <w:t>us</w:t>
      </w:r>
      <w:r w:rsidRPr="0045211C">
        <w:rPr>
          <w:rFonts w:ascii="Arial" w:hAnsi="Arial" w:cs="Arial"/>
          <w:spacing w:val="-2"/>
        </w:rPr>
        <w:t xml:space="preserve"> </w:t>
      </w:r>
      <w:r w:rsidRPr="0045211C">
        <w:rPr>
          <w:rFonts w:ascii="Arial" w:hAnsi="Arial" w:cs="Arial"/>
        </w:rPr>
        <w:t>or</w:t>
      </w:r>
      <w:r w:rsidRPr="0045211C">
        <w:rPr>
          <w:rFonts w:ascii="Arial" w:hAnsi="Arial" w:cs="Arial"/>
          <w:spacing w:val="-4"/>
        </w:rPr>
        <w:t xml:space="preserve"> </w:t>
      </w:r>
      <w:r w:rsidRPr="0045211C">
        <w:rPr>
          <w:rFonts w:ascii="Arial" w:hAnsi="Arial" w:cs="Arial"/>
        </w:rPr>
        <w:t>in</w:t>
      </w:r>
      <w:r w:rsidRPr="0045211C">
        <w:rPr>
          <w:rFonts w:ascii="Arial" w:hAnsi="Arial" w:cs="Arial"/>
          <w:spacing w:val="-3"/>
        </w:rPr>
        <w:t xml:space="preserve"> </w:t>
      </w:r>
      <w:r w:rsidRPr="0045211C">
        <w:rPr>
          <w:rFonts w:ascii="Arial" w:hAnsi="Arial" w:cs="Arial"/>
        </w:rPr>
        <w:t>our</w:t>
      </w:r>
      <w:r w:rsidRPr="0045211C">
        <w:rPr>
          <w:rFonts w:ascii="Arial" w:hAnsi="Arial" w:cs="Arial"/>
          <w:spacing w:val="-3"/>
        </w:rPr>
        <w:t xml:space="preserve"> </w:t>
      </w:r>
      <w:r w:rsidRPr="0045211C">
        <w:rPr>
          <w:rFonts w:ascii="Arial" w:hAnsi="Arial" w:cs="Arial"/>
        </w:rPr>
        <w:t>company</w:t>
      </w:r>
      <w:r w:rsidRPr="0045211C">
        <w:rPr>
          <w:rFonts w:ascii="Arial" w:hAnsi="Arial" w:cs="Arial"/>
          <w:spacing w:val="-2"/>
        </w:rPr>
        <w:t xml:space="preserve"> </w:t>
      </w:r>
      <w:r w:rsidRPr="0045211C">
        <w:rPr>
          <w:rFonts w:ascii="Arial" w:hAnsi="Arial" w:cs="Arial"/>
        </w:rPr>
        <w:t>group;</w:t>
      </w:r>
      <w:r w:rsidRPr="0045211C">
        <w:rPr>
          <w:rFonts w:ascii="Arial" w:hAnsi="Arial" w:cs="Arial"/>
          <w:spacing w:val="-4"/>
        </w:rPr>
        <w:t xml:space="preserve"> </w:t>
      </w:r>
      <w:r w:rsidRPr="0045211C">
        <w:rPr>
          <w:rFonts w:ascii="Arial" w:hAnsi="Arial" w:cs="Arial"/>
          <w:spacing w:val="-5"/>
        </w:rPr>
        <w:t>or</w:t>
      </w:r>
    </w:p>
    <w:p w14:paraId="2537D4C6" w14:textId="77777777" w:rsidR="0075743E" w:rsidRPr="0045211C" w:rsidRDefault="00BB222A">
      <w:pPr>
        <w:pStyle w:val="ListParagraph"/>
        <w:numPr>
          <w:ilvl w:val="2"/>
          <w:numId w:val="1"/>
        </w:numPr>
        <w:tabs>
          <w:tab w:val="left" w:pos="2881"/>
        </w:tabs>
        <w:spacing w:before="225"/>
        <w:ind w:hanging="720"/>
        <w:rPr>
          <w:rFonts w:ascii="Arial" w:hAnsi="Arial" w:cs="Arial"/>
        </w:rPr>
      </w:pPr>
      <w:r w:rsidRPr="0045211C">
        <w:rPr>
          <w:rFonts w:ascii="Arial" w:hAnsi="Arial" w:cs="Arial"/>
        </w:rPr>
        <w:t>at</w:t>
      </w:r>
      <w:r w:rsidRPr="0045211C">
        <w:rPr>
          <w:rFonts w:ascii="Arial" w:hAnsi="Arial" w:cs="Arial"/>
          <w:spacing w:val="-9"/>
        </w:rPr>
        <w:t xml:space="preserve"> </w:t>
      </w:r>
      <w:r w:rsidRPr="0045211C">
        <w:rPr>
          <w:rFonts w:ascii="Arial" w:hAnsi="Arial" w:cs="Arial"/>
        </w:rPr>
        <w:t>our</w:t>
      </w:r>
      <w:r w:rsidRPr="0045211C">
        <w:rPr>
          <w:rFonts w:ascii="Arial" w:hAnsi="Arial" w:cs="Arial"/>
          <w:spacing w:val="-3"/>
        </w:rPr>
        <w:t xml:space="preserve"> </w:t>
      </w:r>
      <w:r w:rsidRPr="0045211C">
        <w:rPr>
          <w:rFonts w:ascii="Arial" w:hAnsi="Arial" w:cs="Arial"/>
        </w:rPr>
        <w:t>request;</w:t>
      </w:r>
      <w:r w:rsidRPr="0045211C">
        <w:rPr>
          <w:rFonts w:ascii="Arial" w:hAnsi="Arial" w:cs="Arial"/>
          <w:spacing w:val="-4"/>
        </w:rPr>
        <w:t xml:space="preserve"> </w:t>
      </w:r>
      <w:r w:rsidRPr="0045211C">
        <w:rPr>
          <w:rFonts w:ascii="Arial" w:hAnsi="Arial" w:cs="Arial"/>
          <w:spacing w:val="-5"/>
        </w:rPr>
        <w:t>or</w:t>
      </w:r>
    </w:p>
    <w:p w14:paraId="69EA78FC" w14:textId="77777777" w:rsidR="0075743E" w:rsidRPr="0045211C" w:rsidRDefault="00BB222A">
      <w:pPr>
        <w:pStyle w:val="ListParagraph"/>
        <w:numPr>
          <w:ilvl w:val="2"/>
          <w:numId w:val="1"/>
        </w:numPr>
        <w:tabs>
          <w:tab w:val="left" w:pos="2879"/>
          <w:tab w:val="left" w:pos="2881"/>
        </w:tabs>
        <w:spacing w:before="237" w:line="225" w:lineRule="auto"/>
        <w:ind w:right="1796"/>
        <w:jc w:val="both"/>
        <w:rPr>
          <w:rFonts w:ascii="Arial" w:hAnsi="Arial" w:cs="Arial"/>
        </w:rPr>
      </w:pPr>
      <w:r w:rsidRPr="0045211C">
        <w:rPr>
          <w:rFonts w:ascii="Arial" w:hAnsi="Arial" w:cs="Arial"/>
        </w:rPr>
        <w:t>because you no longer have a financial or insurable interest in the property or business operation that is the subject of this insurance; or</w:t>
      </w:r>
    </w:p>
    <w:p w14:paraId="63303935" w14:textId="77777777" w:rsidR="0075743E" w:rsidRPr="0045211C" w:rsidRDefault="00BB222A">
      <w:pPr>
        <w:pStyle w:val="ListParagraph"/>
        <w:numPr>
          <w:ilvl w:val="2"/>
          <w:numId w:val="1"/>
        </w:numPr>
        <w:tabs>
          <w:tab w:val="left" w:pos="2879"/>
          <w:tab w:val="left" w:pos="2881"/>
        </w:tabs>
        <w:spacing w:line="225" w:lineRule="auto"/>
        <w:ind w:right="1802"/>
        <w:jc w:val="both"/>
        <w:rPr>
          <w:rFonts w:ascii="Arial" w:hAnsi="Arial" w:cs="Arial"/>
        </w:rPr>
      </w:pPr>
      <w:r w:rsidRPr="0045211C">
        <w:rPr>
          <w:rFonts w:ascii="Arial" w:hAnsi="Arial" w:cs="Arial"/>
        </w:rPr>
        <w:t>after the first year for a prepaid policy written for a term of more than one year.</w:t>
      </w:r>
    </w:p>
    <w:p w14:paraId="4C0F820A" w14:textId="77777777" w:rsidR="0075743E" w:rsidRPr="0045211C" w:rsidRDefault="00BB222A">
      <w:pPr>
        <w:pStyle w:val="BodyText"/>
        <w:spacing w:before="227"/>
        <w:ind w:left="720"/>
        <w:rPr>
          <w:rFonts w:ascii="Arial" w:hAnsi="Arial" w:cs="Arial"/>
        </w:rPr>
      </w:pPr>
      <w:r w:rsidRPr="0045211C">
        <w:rPr>
          <w:rFonts w:ascii="Arial" w:hAnsi="Arial" w:cs="Arial"/>
        </w:rPr>
        <w:t>All</w:t>
      </w:r>
      <w:r w:rsidRPr="0045211C">
        <w:rPr>
          <w:rFonts w:ascii="Arial" w:hAnsi="Arial" w:cs="Arial"/>
          <w:spacing w:val="-6"/>
        </w:rPr>
        <w:t xml:space="preserve"> </w:t>
      </w:r>
      <w:r w:rsidRPr="0045211C">
        <w:rPr>
          <w:rFonts w:ascii="Arial" w:hAnsi="Arial" w:cs="Arial"/>
        </w:rPr>
        <w:t>other</w:t>
      </w:r>
      <w:r w:rsidRPr="0045211C">
        <w:rPr>
          <w:rFonts w:ascii="Arial" w:hAnsi="Arial" w:cs="Arial"/>
          <w:spacing w:val="-4"/>
        </w:rPr>
        <w:t xml:space="preserve"> </w:t>
      </w:r>
      <w:r w:rsidRPr="0045211C">
        <w:rPr>
          <w:rFonts w:ascii="Arial" w:hAnsi="Arial" w:cs="Arial"/>
        </w:rPr>
        <w:t>terms,</w:t>
      </w:r>
      <w:r w:rsidRPr="0045211C">
        <w:rPr>
          <w:rFonts w:ascii="Arial" w:hAnsi="Arial" w:cs="Arial"/>
          <w:spacing w:val="-5"/>
        </w:rPr>
        <w:t xml:space="preserve"> </w:t>
      </w:r>
      <w:r w:rsidRPr="0045211C">
        <w:rPr>
          <w:rFonts w:ascii="Arial" w:hAnsi="Arial" w:cs="Arial"/>
        </w:rPr>
        <w:t>conditions</w:t>
      </w:r>
      <w:r w:rsidRPr="0045211C">
        <w:rPr>
          <w:rFonts w:ascii="Arial" w:hAnsi="Arial" w:cs="Arial"/>
          <w:spacing w:val="-1"/>
        </w:rPr>
        <w:t xml:space="preserve"> </w:t>
      </w:r>
      <w:r w:rsidRPr="0045211C">
        <w:rPr>
          <w:rFonts w:ascii="Arial" w:hAnsi="Arial" w:cs="Arial"/>
        </w:rPr>
        <w:t>and</w:t>
      </w:r>
      <w:r w:rsidRPr="0045211C">
        <w:rPr>
          <w:rFonts w:ascii="Arial" w:hAnsi="Arial" w:cs="Arial"/>
          <w:spacing w:val="-2"/>
        </w:rPr>
        <w:t xml:space="preserve"> </w:t>
      </w:r>
      <w:r w:rsidRPr="0045211C">
        <w:rPr>
          <w:rFonts w:ascii="Arial" w:hAnsi="Arial" w:cs="Arial"/>
        </w:rPr>
        <w:t>exclusions</w:t>
      </w:r>
      <w:r w:rsidRPr="0045211C">
        <w:rPr>
          <w:rFonts w:ascii="Arial" w:hAnsi="Arial" w:cs="Arial"/>
          <w:spacing w:val="-4"/>
        </w:rPr>
        <w:t xml:space="preserve"> </w:t>
      </w:r>
      <w:r w:rsidRPr="0045211C">
        <w:rPr>
          <w:rFonts w:ascii="Arial" w:hAnsi="Arial" w:cs="Arial"/>
        </w:rPr>
        <w:t>shall</w:t>
      </w:r>
      <w:r w:rsidRPr="0045211C">
        <w:rPr>
          <w:rFonts w:ascii="Arial" w:hAnsi="Arial" w:cs="Arial"/>
          <w:spacing w:val="-4"/>
        </w:rPr>
        <w:t xml:space="preserve"> </w:t>
      </w:r>
      <w:r w:rsidRPr="0045211C">
        <w:rPr>
          <w:rFonts w:ascii="Arial" w:hAnsi="Arial" w:cs="Arial"/>
        </w:rPr>
        <w:t>remain</w:t>
      </w:r>
      <w:r w:rsidRPr="0045211C">
        <w:rPr>
          <w:rFonts w:ascii="Arial" w:hAnsi="Arial" w:cs="Arial"/>
          <w:spacing w:val="-4"/>
        </w:rPr>
        <w:t xml:space="preserve"> </w:t>
      </w:r>
      <w:r w:rsidRPr="0045211C">
        <w:rPr>
          <w:rFonts w:ascii="Arial" w:hAnsi="Arial" w:cs="Arial"/>
        </w:rPr>
        <w:t>the</w:t>
      </w:r>
      <w:r w:rsidRPr="0045211C">
        <w:rPr>
          <w:rFonts w:ascii="Arial" w:hAnsi="Arial" w:cs="Arial"/>
          <w:spacing w:val="-4"/>
        </w:rPr>
        <w:t xml:space="preserve"> </w:t>
      </w:r>
      <w:r w:rsidRPr="0045211C">
        <w:rPr>
          <w:rFonts w:ascii="Arial" w:hAnsi="Arial" w:cs="Arial"/>
          <w:spacing w:val="-2"/>
        </w:rPr>
        <w:t>same.</w:t>
      </w:r>
    </w:p>
    <w:p w14:paraId="09FCA708" w14:textId="77777777" w:rsidR="0075743E" w:rsidRPr="0045211C" w:rsidRDefault="0075743E">
      <w:pPr>
        <w:pStyle w:val="BodyText"/>
        <w:rPr>
          <w:rFonts w:ascii="Arial" w:hAnsi="Arial" w:cs="Arial"/>
          <w:sz w:val="20"/>
        </w:rPr>
      </w:pPr>
    </w:p>
    <w:p w14:paraId="3CA098E0" w14:textId="77777777" w:rsidR="0075743E" w:rsidRPr="0045211C" w:rsidRDefault="0075743E">
      <w:pPr>
        <w:pStyle w:val="BodyText"/>
        <w:rPr>
          <w:rFonts w:ascii="Arial" w:hAnsi="Arial" w:cs="Arial"/>
          <w:sz w:val="20"/>
        </w:rPr>
      </w:pPr>
    </w:p>
    <w:p w14:paraId="7815A156" w14:textId="77777777" w:rsidR="0075743E" w:rsidRPr="0045211C" w:rsidRDefault="0075743E">
      <w:pPr>
        <w:pStyle w:val="BodyText"/>
        <w:rPr>
          <w:rFonts w:ascii="Arial" w:hAnsi="Arial" w:cs="Arial"/>
          <w:sz w:val="20"/>
        </w:rPr>
      </w:pPr>
    </w:p>
    <w:p w14:paraId="70DB69E2" w14:textId="77777777" w:rsidR="0075743E" w:rsidRPr="0045211C" w:rsidRDefault="0075743E">
      <w:pPr>
        <w:pStyle w:val="BodyText"/>
        <w:rPr>
          <w:rFonts w:ascii="Arial" w:hAnsi="Arial" w:cs="Arial"/>
          <w:sz w:val="20"/>
        </w:rPr>
      </w:pPr>
    </w:p>
    <w:p w14:paraId="2C79F6DE" w14:textId="77777777" w:rsidR="0075743E" w:rsidRPr="0045211C" w:rsidRDefault="0075743E">
      <w:pPr>
        <w:pStyle w:val="BodyText"/>
        <w:rPr>
          <w:rFonts w:ascii="Arial" w:hAnsi="Arial" w:cs="Arial"/>
          <w:sz w:val="20"/>
        </w:rPr>
      </w:pPr>
    </w:p>
    <w:p w14:paraId="5E006E8D" w14:textId="77777777" w:rsidR="0075743E" w:rsidRPr="0045211C" w:rsidRDefault="00BB222A">
      <w:pPr>
        <w:pStyle w:val="BodyText"/>
        <w:spacing w:before="4"/>
        <w:rPr>
          <w:rFonts w:ascii="Arial" w:hAnsi="Arial" w:cs="Arial"/>
          <w:sz w:val="20"/>
        </w:rPr>
      </w:pPr>
      <w:r w:rsidRPr="0045211C">
        <w:rPr>
          <w:rFonts w:ascii="Arial" w:hAnsi="Arial" w:cs="Arial"/>
          <w:noProof/>
          <w:sz w:val="20"/>
        </w:rPr>
        <mc:AlternateContent>
          <mc:Choice Requires="wps">
            <w:drawing>
              <wp:anchor distT="0" distB="0" distL="0" distR="0" simplePos="0" relativeHeight="487587840" behindDoc="1" locked="0" layoutInCell="1" allowOverlap="1" wp14:anchorId="3338A45B" wp14:editId="1F060C54">
                <wp:simplePos x="0" y="0"/>
                <wp:positionH relativeFrom="page">
                  <wp:posOffset>3201670</wp:posOffset>
                </wp:positionH>
                <wp:positionV relativeFrom="paragraph">
                  <wp:posOffset>165729</wp:posOffset>
                </wp:positionV>
                <wp:extent cx="3049270"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9270" cy="9525"/>
                        </a:xfrm>
                        <a:custGeom>
                          <a:avLst/>
                          <a:gdLst/>
                          <a:ahLst/>
                          <a:cxnLst/>
                          <a:rect l="l" t="t" r="r" b="b"/>
                          <a:pathLst>
                            <a:path w="3049270" h="9525">
                              <a:moveTo>
                                <a:pt x="3049270" y="0"/>
                              </a:moveTo>
                              <a:lnTo>
                                <a:pt x="0" y="0"/>
                              </a:lnTo>
                              <a:lnTo>
                                <a:pt x="0" y="9525"/>
                              </a:lnTo>
                              <a:lnTo>
                                <a:pt x="3049270" y="9525"/>
                              </a:lnTo>
                              <a:lnTo>
                                <a:pt x="30492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EFE597" id="Graphic 3" o:spid="_x0000_s1026" style="position:absolute;margin-left:252.1pt;margin-top:13.05pt;width:240.1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304927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" path="m3049270,l,,,9525r3049270,l3049270,xe" fillcolor="black" stroked="f">
                <v:path arrowok="t"/>
                <w10:wrap type="topAndBottom" anchorx="page"/>
              </v:shape>
            </w:pict>
          </mc:Fallback>
        </mc:AlternateContent>
      </w:r>
    </w:p>
    <w:p w14:paraId="519DF123" w14:textId="77777777" w:rsidR="0075743E" w:rsidRPr="0045211C" w:rsidRDefault="00BB222A">
      <w:pPr>
        <w:pStyle w:val="BodyText"/>
        <w:ind w:left="5162"/>
        <w:rPr>
          <w:rFonts w:ascii="Arial" w:hAnsi="Arial" w:cs="Arial"/>
        </w:rPr>
      </w:pPr>
      <w:r w:rsidRPr="0045211C">
        <w:rPr>
          <w:rFonts w:ascii="Arial" w:hAnsi="Arial" w:cs="Arial"/>
        </w:rPr>
        <w:t>AUTHORIZED</w:t>
      </w:r>
      <w:r w:rsidRPr="0045211C">
        <w:rPr>
          <w:rFonts w:ascii="Arial" w:hAnsi="Arial" w:cs="Arial"/>
          <w:spacing w:val="-5"/>
        </w:rPr>
        <w:t xml:space="preserve"> </w:t>
      </w:r>
      <w:r w:rsidRPr="0045211C">
        <w:rPr>
          <w:rFonts w:ascii="Arial" w:hAnsi="Arial" w:cs="Arial"/>
          <w:spacing w:val="-2"/>
        </w:rPr>
        <w:t>REPRESENTATIVE</w:t>
      </w:r>
    </w:p>
    <w:sectPr w:rsidR="0075743E" w:rsidRPr="0045211C">
      <w:pgSz w:w="12240" w:h="15840"/>
      <w:pgMar w:top="1340" w:right="360" w:bottom="720" w:left="720" w:header="0" w:footer="5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2F53" w14:textId="77777777" w:rsidR="00BB222A" w:rsidRDefault="00BB222A">
      <w:r>
        <w:separator/>
      </w:r>
    </w:p>
  </w:endnote>
  <w:endnote w:type="continuationSeparator" w:id="0">
    <w:p w14:paraId="5E1E5E8E" w14:textId="77777777" w:rsidR="00BB222A" w:rsidRDefault="00BB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C4B0" w14:textId="77777777" w:rsidR="0075743E" w:rsidRDefault="00BB222A">
    <w:pPr>
      <w:pStyle w:val="BodyText"/>
      <w:spacing w:line="14" w:lineRule="auto"/>
      <w:rPr>
        <w:sz w:val="20"/>
      </w:rPr>
    </w:pPr>
    <w:r>
      <w:rPr>
        <w:noProof/>
        <w:sz w:val="20"/>
      </w:rPr>
      <mc:AlternateContent>
        <mc:Choice Requires="wps">
          <w:drawing>
            <wp:anchor distT="0" distB="0" distL="0" distR="0" simplePos="0" relativeHeight="487540224" behindDoc="1" locked="0" layoutInCell="1" allowOverlap="1" wp14:anchorId="29E78F2C" wp14:editId="336C65E0">
              <wp:simplePos x="0" y="0"/>
              <wp:positionH relativeFrom="page">
                <wp:posOffset>902017</wp:posOffset>
              </wp:positionH>
              <wp:positionV relativeFrom="page">
                <wp:posOffset>9587501</wp:posOffset>
              </wp:positionV>
              <wp:extent cx="785495" cy="1879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5495" cy="187960"/>
                      </a:xfrm>
                      <a:prstGeom prst="rect">
                        <a:avLst/>
                      </a:prstGeom>
                    </wps:spPr>
                    <wps:txbx>
                      <w:txbxContent>
                        <w:p w14:paraId="32256E90" w14:textId="77777777" w:rsidR="0075743E" w:rsidRDefault="00BB222A">
                          <w:pPr>
                            <w:pStyle w:val="BodyText"/>
                            <w:spacing w:before="20"/>
                            <w:ind w:left="20"/>
                          </w:pPr>
                          <w:r>
                            <w:rPr>
                              <w:spacing w:val="-2"/>
                            </w:rPr>
                            <w:t>77555(5/11)</w:t>
                          </w:r>
                        </w:p>
                      </w:txbxContent>
                    </wps:txbx>
                    <wps:bodyPr wrap="square" lIns="0" tIns="0" rIns="0" bIns="0" rtlCol="0">
                      <a:noAutofit/>
                    </wps:bodyPr>
                  </wps:wsp>
                </a:graphicData>
              </a:graphic>
            </wp:anchor>
          </w:drawing>
        </mc:Choice>
        <mc:Fallback>
          <w:pict>
            <v:shapetype w14:anchorId="29E78F2C" id="_x0000_t202" coordsize="21600,21600" o:spt="202" path="m,l,21600r21600,l21600,xe">
              <v:stroke joinstyle="miter"/>
              <v:path gradientshapeok="t" o:connecttype="rect"/>
            </v:shapetype>
            <v:shape id="Textbox 1" o:spid="_x0000_s1026" type="#_x0000_t202" style="position:absolute;margin-left:71pt;margin-top:754.9pt;width:61.85pt;height:14.8pt;z-index:-1577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" filled="f" stroked="f">
              <v:textbox inset="0,0,0,0">
                <w:txbxContent>
                  <w:p w14:paraId="32256E90" w14:textId="77777777" w:rsidR="0075743E" w:rsidRDefault="00BB222A">
                    <w:pPr>
                      <w:pStyle w:val="BodyText"/>
                      <w:spacing w:before="20"/>
                      <w:ind w:left="20"/>
                    </w:pPr>
                    <w:r>
                      <w:rPr>
                        <w:spacing w:val="-2"/>
                      </w:rPr>
                      <w:t>77555(5/11)</w:t>
                    </w:r>
                  </w:p>
                </w:txbxContent>
              </v:textbox>
              <w10:wrap anchorx="page" anchory="page"/>
            </v:shape>
          </w:pict>
        </mc:Fallback>
      </mc:AlternateContent>
    </w:r>
    <w:r>
      <w:rPr>
        <w:noProof/>
        <w:sz w:val="20"/>
      </w:rPr>
      <mc:AlternateContent>
        <mc:Choice Requires="wps">
          <w:drawing>
            <wp:anchor distT="0" distB="0" distL="0" distR="0" simplePos="0" relativeHeight="487540736" behindDoc="1" locked="0" layoutInCell="1" allowOverlap="1" wp14:anchorId="608D0283" wp14:editId="1CA64803">
              <wp:simplePos x="0" y="0"/>
              <wp:positionH relativeFrom="page">
                <wp:posOffset>2960370</wp:posOffset>
              </wp:positionH>
              <wp:positionV relativeFrom="page">
                <wp:posOffset>9587501</wp:posOffset>
              </wp:positionV>
              <wp:extent cx="721360" cy="187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1360" cy="187960"/>
                      </a:xfrm>
                      <a:prstGeom prst="rect">
                        <a:avLst/>
                      </a:prstGeom>
                    </wps:spPr>
                    <wps:txbx>
                      <w:txbxContent>
                        <w:p w14:paraId="22C1E909" w14:textId="77777777" w:rsidR="0075743E" w:rsidRDefault="00BB222A">
                          <w:pPr>
                            <w:pStyle w:val="BodyText"/>
                            <w:spacing w:before="20"/>
                            <w:ind w:left="20"/>
                          </w:pPr>
                          <w:r>
                            <w:t>Page</w:t>
                          </w:r>
                          <w:r>
                            <w:rPr>
                              <w:spacing w:val="-4"/>
                            </w:rPr>
                            <w:t xml:space="preserve"> </w:t>
                          </w:r>
                          <w:r>
                            <w:fldChar w:fldCharType="begin"/>
                          </w:r>
                          <w:r>
                            <w:instrText xml:space="preserve"> PAGE </w:instrText>
                          </w:r>
                          <w:r>
                            <w:fldChar w:fldCharType="separate"/>
                          </w:r>
                          <w:r>
                            <w:t>1</w:t>
                          </w:r>
                          <w:r>
                            <w:fldChar w:fldCharType="end"/>
                          </w:r>
                          <w:r>
                            <w:rPr>
                              <w:spacing w:val="-1"/>
                            </w:rPr>
                            <w:t xml:space="preserve"> </w:t>
                          </w:r>
                          <w:r>
                            <w:t>of</w:t>
                          </w:r>
                          <w:r>
                            <w:rPr>
                              <w:spacing w:val="-1"/>
                            </w:rPr>
                            <w:t xml:space="preserve"> </w:t>
                          </w:r>
                          <w:r>
                            <w:rPr>
                              <w:spacing w:val="-10"/>
                            </w:rPr>
                            <w:fldChar w:fldCharType="begin"/>
                          </w:r>
                          <w:r>
                            <w:rPr>
                              <w:spacing w:val="-10"/>
                            </w:rPr>
                            <w:instrText xml:space="preserve"> NUMPAGES </w:instrText>
                          </w:r>
                          <w:r>
                            <w:rPr>
                              <w:spacing w:val="-10"/>
                            </w:rPr>
                            <w:fldChar w:fldCharType="separate"/>
                          </w:r>
                          <w:r>
                            <w:rPr>
                              <w:spacing w:val="-10"/>
                            </w:rPr>
                            <w:t>3</w:t>
                          </w:r>
                          <w:r>
                            <w:rPr>
                              <w:spacing w:val="-10"/>
                            </w:rPr>
                            <w:fldChar w:fldCharType="end"/>
                          </w:r>
                        </w:p>
                      </w:txbxContent>
                    </wps:txbx>
                    <wps:bodyPr wrap="square" lIns="0" tIns="0" rIns="0" bIns="0" rtlCol="0">
                      <a:noAutofit/>
                    </wps:bodyPr>
                  </wps:wsp>
                </a:graphicData>
              </a:graphic>
            </wp:anchor>
          </w:drawing>
        </mc:Choice>
        <mc:Fallback>
          <w:pict>
            <v:shape w14:anchorId="608D0283" id="Textbox 2" o:spid="_x0000_s1027" type="#_x0000_t202" style="position:absolute;margin-left:233.1pt;margin-top:754.9pt;width:56.8pt;height:14.8pt;z-index:-1577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" filled="f" stroked="f">
              <v:textbox inset="0,0,0,0">
                <w:txbxContent>
                  <w:p w14:paraId="22C1E909" w14:textId="77777777" w:rsidR="0075743E" w:rsidRDefault="00BB222A">
                    <w:pPr>
                      <w:pStyle w:val="BodyText"/>
                      <w:spacing w:before="20"/>
                      <w:ind w:left="20"/>
                    </w:pPr>
                    <w:r>
                      <w:t>Page</w:t>
                    </w:r>
                    <w:r>
                      <w:rPr>
                        <w:spacing w:val="-4"/>
                      </w:rPr>
                      <w:t xml:space="preserve"> </w:t>
                    </w:r>
                    <w:r>
                      <w:fldChar w:fldCharType="begin"/>
                    </w:r>
                    <w:r>
                      <w:instrText xml:space="preserve"> PAGE </w:instrText>
                    </w:r>
                    <w:r>
                      <w:fldChar w:fldCharType="separate"/>
                    </w:r>
                    <w:r>
                      <w:t>1</w:t>
                    </w:r>
                    <w:r>
                      <w:fldChar w:fldCharType="end"/>
                    </w:r>
                    <w:r>
                      <w:rPr>
                        <w:spacing w:val="-1"/>
                      </w:rPr>
                      <w:t xml:space="preserve"> </w:t>
                    </w:r>
                    <w:r>
                      <w:t>of</w:t>
                    </w:r>
                    <w:r>
                      <w:rPr>
                        <w:spacing w:val="-1"/>
                      </w:rPr>
                      <w:t xml:space="preserve"> </w:t>
                    </w:r>
                    <w:r>
                      <w:rPr>
                        <w:spacing w:val="-10"/>
                      </w:rPr>
                      <w:fldChar w:fldCharType="begin"/>
                    </w:r>
                    <w:r>
                      <w:rPr>
                        <w:spacing w:val="-10"/>
                      </w:rPr>
                      <w:instrText xml:space="preserve"> NUMPAGES </w:instrText>
                    </w:r>
                    <w:r>
                      <w:rPr>
                        <w:spacing w:val="-10"/>
                      </w:rPr>
                      <w:fldChar w:fldCharType="separate"/>
                    </w:r>
                    <w:r>
                      <w:rPr>
                        <w:spacing w:val="-10"/>
                      </w:rPr>
                      <w:t>3</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46420" w14:textId="77777777" w:rsidR="00BB222A" w:rsidRDefault="00BB222A">
      <w:r>
        <w:separator/>
      </w:r>
    </w:p>
  </w:footnote>
  <w:footnote w:type="continuationSeparator" w:id="0">
    <w:p w14:paraId="70815309" w14:textId="77777777" w:rsidR="00BB222A" w:rsidRDefault="00BB2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603440"/>
    <w:multiLevelType w:val="hybridMultilevel"/>
    <w:tmpl w:val="82AEE2AE"/>
    <w:lvl w:ilvl="0" w:tplc="B5DC514C">
      <w:start w:val="1"/>
      <w:numFmt w:val="upperLetter"/>
      <w:lvlText w:val="%1)"/>
      <w:lvlJc w:val="left"/>
      <w:pPr>
        <w:ind w:left="1441" w:hanging="721"/>
        <w:jc w:val="left"/>
      </w:pPr>
      <w:rPr>
        <w:rFonts w:ascii="Trebuchet MS" w:eastAsia="Trebuchet MS" w:hAnsi="Trebuchet MS" w:cs="Trebuchet MS" w:hint="default"/>
        <w:b w:val="0"/>
        <w:bCs w:val="0"/>
        <w:i w:val="0"/>
        <w:iCs w:val="0"/>
        <w:spacing w:val="0"/>
        <w:w w:val="100"/>
        <w:sz w:val="22"/>
        <w:szCs w:val="22"/>
        <w:lang w:val="en-US" w:eastAsia="en-US" w:bidi="ar-SA"/>
      </w:rPr>
    </w:lvl>
    <w:lvl w:ilvl="1" w:tplc="4C90C606">
      <w:start w:val="1"/>
      <w:numFmt w:val="decimal"/>
      <w:lvlText w:val="%2)"/>
      <w:lvlJc w:val="left"/>
      <w:pPr>
        <w:ind w:left="2161" w:hanging="720"/>
        <w:jc w:val="left"/>
      </w:pPr>
      <w:rPr>
        <w:rFonts w:ascii="Trebuchet MS" w:eastAsia="Trebuchet MS" w:hAnsi="Trebuchet MS" w:cs="Trebuchet MS" w:hint="default"/>
        <w:b w:val="0"/>
        <w:bCs w:val="0"/>
        <w:i w:val="0"/>
        <w:iCs w:val="0"/>
        <w:spacing w:val="-1"/>
        <w:w w:val="100"/>
        <w:sz w:val="22"/>
        <w:szCs w:val="22"/>
        <w:lang w:val="en-US" w:eastAsia="en-US" w:bidi="ar-SA"/>
      </w:rPr>
    </w:lvl>
    <w:lvl w:ilvl="2" w:tplc="7A8231F0">
      <w:start w:val="1"/>
      <w:numFmt w:val="lowerLetter"/>
      <w:lvlText w:val="%3)"/>
      <w:lvlJc w:val="left"/>
      <w:pPr>
        <w:ind w:left="2881" w:hanging="721"/>
        <w:jc w:val="left"/>
      </w:pPr>
      <w:rPr>
        <w:rFonts w:ascii="Trebuchet MS" w:eastAsia="Trebuchet MS" w:hAnsi="Trebuchet MS" w:cs="Trebuchet MS" w:hint="default"/>
        <w:b w:val="0"/>
        <w:bCs w:val="0"/>
        <w:i w:val="0"/>
        <w:iCs w:val="0"/>
        <w:spacing w:val="-1"/>
        <w:w w:val="100"/>
        <w:sz w:val="22"/>
        <w:szCs w:val="22"/>
        <w:lang w:val="en-US" w:eastAsia="en-US" w:bidi="ar-SA"/>
      </w:rPr>
    </w:lvl>
    <w:lvl w:ilvl="3" w:tplc="21ECB210">
      <w:numFmt w:val="bullet"/>
      <w:lvlText w:val="•"/>
      <w:lvlJc w:val="left"/>
      <w:pPr>
        <w:ind w:left="3915" w:hanging="721"/>
      </w:pPr>
      <w:rPr>
        <w:rFonts w:hint="default"/>
        <w:lang w:val="en-US" w:eastAsia="en-US" w:bidi="ar-SA"/>
      </w:rPr>
    </w:lvl>
    <w:lvl w:ilvl="4" w:tplc="BA387FF0">
      <w:numFmt w:val="bullet"/>
      <w:lvlText w:val="•"/>
      <w:lvlJc w:val="left"/>
      <w:pPr>
        <w:ind w:left="4950" w:hanging="721"/>
      </w:pPr>
      <w:rPr>
        <w:rFonts w:hint="default"/>
        <w:lang w:val="en-US" w:eastAsia="en-US" w:bidi="ar-SA"/>
      </w:rPr>
    </w:lvl>
    <w:lvl w:ilvl="5" w:tplc="ADAC3954">
      <w:numFmt w:val="bullet"/>
      <w:lvlText w:val="•"/>
      <w:lvlJc w:val="left"/>
      <w:pPr>
        <w:ind w:left="5985" w:hanging="721"/>
      </w:pPr>
      <w:rPr>
        <w:rFonts w:hint="default"/>
        <w:lang w:val="en-US" w:eastAsia="en-US" w:bidi="ar-SA"/>
      </w:rPr>
    </w:lvl>
    <w:lvl w:ilvl="6" w:tplc="B52CD5BA">
      <w:numFmt w:val="bullet"/>
      <w:lvlText w:val="•"/>
      <w:lvlJc w:val="left"/>
      <w:pPr>
        <w:ind w:left="7020" w:hanging="721"/>
      </w:pPr>
      <w:rPr>
        <w:rFonts w:hint="default"/>
        <w:lang w:val="en-US" w:eastAsia="en-US" w:bidi="ar-SA"/>
      </w:rPr>
    </w:lvl>
    <w:lvl w:ilvl="7" w:tplc="C7A6C852">
      <w:numFmt w:val="bullet"/>
      <w:lvlText w:val="•"/>
      <w:lvlJc w:val="left"/>
      <w:pPr>
        <w:ind w:left="8055" w:hanging="721"/>
      </w:pPr>
      <w:rPr>
        <w:rFonts w:hint="default"/>
        <w:lang w:val="en-US" w:eastAsia="en-US" w:bidi="ar-SA"/>
      </w:rPr>
    </w:lvl>
    <w:lvl w:ilvl="8" w:tplc="73365864">
      <w:numFmt w:val="bullet"/>
      <w:lvlText w:val="•"/>
      <w:lvlJc w:val="left"/>
      <w:pPr>
        <w:ind w:left="9090" w:hanging="721"/>
      </w:pPr>
      <w:rPr>
        <w:rFonts w:hint="default"/>
        <w:lang w:val="en-US" w:eastAsia="en-US" w:bidi="ar-SA"/>
      </w:rPr>
    </w:lvl>
  </w:abstractNum>
  <w:num w:numId="1" w16cid:durableId="1571307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5743E"/>
    <w:rsid w:val="0045211C"/>
    <w:rsid w:val="0075743E"/>
    <w:rsid w:val="00BB222A"/>
    <w:rsid w:val="00BC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F065D"/>
  <w15:docId w15:val="{3084BBAF-5592-4D69-A33D-9D3A1C9AF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240"/>
      <w:ind w:left="2881" w:hanging="72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851</Words>
  <Characters>4854</Characters>
  <Application>Microsoft Office Word</Application>
  <DocSecurity>0</DocSecurity>
  <Lines>40</Lines>
  <Paragraphs>11</Paragraphs>
  <ScaleCrop>false</ScaleCrop>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Ott, Kathleen W</cp:lastModifiedBy>
  <cp:revision>3</cp:revision>
  <dcterms:created xsi:type="dcterms:W3CDTF">2025-12-22T15:43:00Z</dcterms:created>
  <dcterms:modified xsi:type="dcterms:W3CDTF">2025-12-22T15:47:00Z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2022-03-21T00:00:00Z</vt:filetime>
  </property>
  <property fmtid="{D5CDD505-2E9C-101B-9397-08002B2CF9AE}" pid="3" name="LastSaved">
    <vt:filetime>2025-12-22T00:00:00Z</vt:filetime>
  </property>
</Properties>
</file>